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73" w:rsidRDefault="00F03773" w:rsidP="008A65E1">
      <w:r>
        <w:t>Woods, M</w:t>
      </w:r>
      <w:bookmarkStart w:id="0" w:name="_GoBack"/>
      <w:bookmarkEnd w:id="0"/>
      <w:r>
        <w:t>. 2020: Ruralna geografija, Agronomski fakultet, Zagreb</w:t>
      </w:r>
    </w:p>
    <w:p w:rsidR="002451CF" w:rsidRDefault="00F03773" w:rsidP="008A65E1">
      <w:r>
        <w:t>Poglavlje: 9. Ruralna politika i odgovor na restrukturiranje, 133-147</w:t>
      </w:r>
    </w:p>
    <w:p w:rsidR="00F0626C" w:rsidRDefault="00F0626C" w:rsidP="008A65E1"/>
    <w:p w:rsidR="00F03773" w:rsidRDefault="00F03773" w:rsidP="008A65E1">
      <w:r>
        <w:t xml:space="preserve">Pitanja: </w:t>
      </w:r>
    </w:p>
    <w:p w:rsidR="009B5F8F" w:rsidRDefault="00F03773" w:rsidP="00881559">
      <w:pPr>
        <w:pStyle w:val="ListParagraph"/>
        <w:numPr>
          <w:ilvl w:val="0"/>
          <w:numId w:val="1"/>
        </w:numPr>
      </w:pPr>
      <w:r>
        <w:t>Objasnite razloge za zaokret</w:t>
      </w:r>
      <w:r w:rsidR="002451CF">
        <w:t xml:space="preserve"> od sektorskog</w:t>
      </w:r>
      <w:r>
        <w:t>/segmentiranog</w:t>
      </w:r>
      <w:r w:rsidR="002451CF">
        <w:t xml:space="preserve"> prema integralnom pristupu oblikovanja politika/mjera ruralnog razvoja.</w:t>
      </w:r>
    </w:p>
    <w:p w:rsidR="00D20E26" w:rsidRDefault="00D20E26" w:rsidP="00D20E26">
      <w:pPr>
        <w:pStyle w:val="ListParagraph"/>
      </w:pPr>
    </w:p>
    <w:p w:rsidR="002451CF" w:rsidRDefault="008A65E1" w:rsidP="00881559">
      <w:pPr>
        <w:pStyle w:val="ListParagraph"/>
        <w:numPr>
          <w:ilvl w:val="0"/>
          <w:numId w:val="1"/>
        </w:numPr>
      </w:pPr>
      <w:r>
        <w:t>Vodeći se primjerom prepoznavanja institucionalnih aktera odgovornih za oblikovanje poli</w:t>
      </w:r>
      <w:r w:rsidR="00F03773">
        <w:t>tika/mjera ruralnog razvoja (Okvir 9.1 na str. 137 i 139</w:t>
      </w:r>
      <w:r>
        <w:t>), istražite i navedite primjere u Hrvatskoj na</w:t>
      </w:r>
      <w:r w:rsidR="002451CF">
        <w:t>:</w:t>
      </w:r>
    </w:p>
    <w:p w:rsidR="002451CF" w:rsidRDefault="002451CF" w:rsidP="002451CF">
      <w:pPr>
        <w:pStyle w:val="ListParagraph"/>
        <w:numPr>
          <w:ilvl w:val="1"/>
          <w:numId w:val="1"/>
        </w:numPr>
      </w:pPr>
      <w:r>
        <w:t>n</w:t>
      </w:r>
      <w:r w:rsidR="008A65E1">
        <w:t>acionalnoj</w:t>
      </w:r>
      <w:r>
        <w:t xml:space="preserve"> razini (ministarstva i agencije)</w:t>
      </w:r>
      <w:r w:rsidR="008A65E1">
        <w:t xml:space="preserve">, </w:t>
      </w:r>
    </w:p>
    <w:p w:rsidR="0059076B" w:rsidRDefault="008A65E1" w:rsidP="002451CF">
      <w:pPr>
        <w:pStyle w:val="ListParagraph"/>
        <w:numPr>
          <w:ilvl w:val="1"/>
          <w:numId w:val="1"/>
        </w:numPr>
      </w:pPr>
      <w:r>
        <w:t>subnacionalnoj (županijskoj i na razin</w:t>
      </w:r>
      <w:r w:rsidR="002451CF">
        <w:t>i jed</w:t>
      </w:r>
      <w:r>
        <w:t>inica lokalne samouprave)</w:t>
      </w:r>
      <w:r w:rsidR="002451CF">
        <w:t xml:space="preserve"> razini</w:t>
      </w:r>
    </w:p>
    <w:p w:rsidR="002451CF" w:rsidRDefault="002451CF" w:rsidP="002451CF">
      <w:pPr>
        <w:pStyle w:val="ListParagraph"/>
        <w:numPr>
          <w:ilvl w:val="1"/>
          <w:numId w:val="1"/>
        </w:numPr>
      </w:pPr>
      <w:r>
        <w:t>interesnih skupina - poljoprivrednih udruženja/udruga/saveza</w:t>
      </w:r>
    </w:p>
    <w:p w:rsidR="002451CF" w:rsidRDefault="002451CF" w:rsidP="002451CF">
      <w:pPr>
        <w:pStyle w:val="ListParagraph"/>
        <w:numPr>
          <w:ilvl w:val="1"/>
          <w:numId w:val="1"/>
        </w:numPr>
      </w:pPr>
      <w:r>
        <w:t>ostalih interesnih skupina – udruga civilnog društva i sl.</w:t>
      </w:r>
    </w:p>
    <w:p w:rsidR="002451CF" w:rsidRDefault="002451CF" w:rsidP="009B5F8F">
      <w:pPr>
        <w:ind w:left="708"/>
      </w:pPr>
      <w:r>
        <w:t xml:space="preserve">Za ključne aktere navedite ukratko njihova područja djelovanja i </w:t>
      </w:r>
      <w:r w:rsidR="00D20E26">
        <w:t>odgovornosti</w:t>
      </w:r>
      <w:r>
        <w:t xml:space="preserve"> (koristeći njihove internetske stranice).</w:t>
      </w:r>
    </w:p>
    <w:p w:rsidR="00D20E26" w:rsidRDefault="009B5F8F" w:rsidP="00F03773">
      <w:pPr>
        <w:pStyle w:val="ListParagraph"/>
        <w:numPr>
          <w:ilvl w:val="0"/>
          <w:numId w:val="1"/>
        </w:numPr>
      </w:pPr>
      <w:r>
        <w:t xml:space="preserve">Navedite i obrazložite tri modela stvaranja politke/mjera u ruranom razvoju. </w:t>
      </w:r>
    </w:p>
    <w:p w:rsidR="00F03773" w:rsidRDefault="00F03773" w:rsidP="00F03773">
      <w:pPr>
        <w:pStyle w:val="ListParagraph"/>
      </w:pPr>
    </w:p>
    <w:p w:rsidR="00F0626C" w:rsidRDefault="00F0626C" w:rsidP="002451CF">
      <w:pPr>
        <w:pStyle w:val="ListParagraph"/>
        <w:numPr>
          <w:ilvl w:val="0"/>
          <w:numId w:val="1"/>
        </w:numPr>
      </w:pPr>
      <w:r>
        <w:t>Što znače mjere deregulacije, diverzifikacije i protekcionizma u oblikovanju poljoprivredne politike?</w:t>
      </w:r>
    </w:p>
    <w:p w:rsidR="00D20E26" w:rsidRDefault="00D20E26" w:rsidP="00D20E26">
      <w:pPr>
        <w:pStyle w:val="ListParagraph"/>
      </w:pPr>
    </w:p>
    <w:p w:rsidR="00F0626C" w:rsidRDefault="00F0626C" w:rsidP="002451CF">
      <w:pPr>
        <w:pStyle w:val="ListParagraph"/>
        <w:numPr>
          <w:ilvl w:val="0"/>
          <w:numId w:val="1"/>
        </w:numPr>
      </w:pPr>
      <w:r>
        <w:t>Zašto Europska unija nije svoje reformu Zajedničke poljoprivredne politike temeljila na mjerama deregulacije, kao što je to učinio Novi Zeland?</w:t>
      </w:r>
    </w:p>
    <w:p w:rsidR="00D20E26" w:rsidRDefault="00D20E26" w:rsidP="00D20E26">
      <w:pPr>
        <w:pStyle w:val="ListParagraph"/>
      </w:pPr>
    </w:p>
    <w:p w:rsidR="002451CF" w:rsidRDefault="00F0626C" w:rsidP="002451CF">
      <w:pPr>
        <w:pStyle w:val="ListParagraph"/>
        <w:numPr>
          <w:ilvl w:val="0"/>
          <w:numId w:val="1"/>
        </w:numPr>
      </w:pPr>
      <w:r>
        <w:t>Koje je ključno obilježje protekcionizma u poljoprivrednoj politici SAD-a?</w:t>
      </w:r>
      <w:r w:rsidR="009B5F8F">
        <w:t xml:space="preserve">  </w:t>
      </w:r>
    </w:p>
    <w:p w:rsidR="00F0626C" w:rsidRDefault="00F0626C" w:rsidP="00F0626C">
      <w:pPr>
        <w:pStyle w:val="ListParagraph"/>
      </w:pPr>
    </w:p>
    <w:sectPr w:rsidR="00F06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Times New Roman Bold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D2574"/>
    <w:multiLevelType w:val="hybridMultilevel"/>
    <w:tmpl w:val="F2343B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E1"/>
    <w:rsid w:val="0003280E"/>
    <w:rsid w:val="00224189"/>
    <w:rsid w:val="002451CF"/>
    <w:rsid w:val="00444479"/>
    <w:rsid w:val="0059076B"/>
    <w:rsid w:val="008A65E1"/>
    <w:rsid w:val="009B5F8F"/>
    <w:rsid w:val="00D20E26"/>
    <w:rsid w:val="00F03773"/>
    <w:rsid w:val="00F0626C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5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0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1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5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0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Macintosh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Lukić</dc:creator>
  <cp:keywords/>
  <dc:description/>
  <cp:lastModifiedBy>Lux</cp:lastModifiedBy>
  <cp:revision>2</cp:revision>
  <cp:lastPrinted>2017-05-18T09:31:00Z</cp:lastPrinted>
  <dcterms:created xsi:type="dcterms:W3CDTF">2021-05-09T18:44:00Z</dcterms:created>
  <dcterms:modified xsi:type="dcterms:W3CDTF">2021-05-09T18:44:00Z</dcterms:modified>
</cp:coreProperties>
</file>