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D4715" w14:textId="77777777" w:rsidR="00940D56" w:rsidRPr="003D7736" w:rsidRDefault="00940D56" w:rsidP="00940D56">
      <w:pPr>
        <w:jc w:val="center"/>
        <w:rPr>
          <w:rFonts w:ascii="Arial Narrow" w:hAnsi="Arial Narrow" w:cs="Arial"/>
        </w:rPr>
      </w:pPr>
      <w:r w:rsidRPr="003D7736">
        <w:rPr>
          <w:rFonts w:ascii="Arial Narrow" w:hAnsi="Arial Narrow" w:cs="Arial"/>
          <w:noProof/>
          <w:lang w:eastAsia="hr-HR"/>
        </w:rPr>
        <w:drawing>
          <wp:inline distT="0" distB="0" distL="0" distR="0" wp14:anchorId="656295F8" wp14:editId="12204096">
            <wp:extent cx="2393950" cy="1507490"/>
            <wp:effectExtent l="0" t="0" r="6350" b="0"/>
            <wp:docPr id="2" name="Picture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A4EE" w14:textId="77777777" w:rsidR="00940D56" w:rsidRPr="003D7736" w:rsidRDefault="00940D56" w:rsidP="00940D56">
      <w:pPr>
        <w:jc w:val="center"/>
        <w:rPr>
          <w:sz w:val="32"/>
          <w:szCs w:val="32"/>
        </w:rPr>
      </w:pPr>
      <w:r w:rsidRPr="003D7736">
        <w:rPr>
          <w:sz w:val="32"/>
          <w:szCs w:val="32"/>
        </w:rPr>
        <w:t>PRIRODOSLOVNO-MATEMATIČKI FAKULTET</w:t>
      </w:r>
    </w:p>
    <w:p w14:paraId="2530100F" w14:textId="77777777" w:rsidR="00940D56" w:rsidRPr="003D7736" w:rsidRDefault="00940D56" w:rsidP="00940D56">
      <w:pPr>
        <w:jc w:val="center"/>
        <w:rPr>
          <w:sz w:val="28"/>
          <w:szCs w:val="28"/>
        </w:rPr>
      </w:pPr>
      <w:r w:rsidRPr="003D7736">
        <w:rPr>
          <w:sz w:val="32"/>
          <w:szCs w:val="32"/>
        </w:rPr>
        <w:t>Kemijski odsjek</w:t>
      </w:r>
    </w:p>
    <w:p w14:paraId="4AB9FA5C" w14:textId="77777777" w:rsidR="00940D56" w:rsidRPr="003D7736" w:rsidRDefault="00940D56" w:rsidP="00940D56">
      <w:pPr>
        <w:jc w:val="center"/>
        <w:rPr>
          <w:sz w:val="32"/>
          <w:szCs w:val="32"/>
        </w:rPr>
      </w:pPr>
    </w:p>
    <w:p w14:paraId="560E0F9C" w14:textId="77777777" w:rsidR="00195AED" w:rsidRPr="003D7736" w:rsidRDefault="00195AED" w:rsidP="00940D56">
      <w:pPr>
        <w:rPr>
          <w:sz w:val="32"/>
          <w:szCs w:val="32"/>
        </w:rPr>
      </w:pPr>
    </w:p>
    <w:p w14:paraId="168D55D4" w14:textId="77777777" w:rsidR="00195AED" w:rsidRPr="003D7736" w:rsidRDefault="00195AED" w:rsidP="00940D56">
      <w:pPr>
        <w:rPr>
          <w:sz w:val="32"/>
          <w:szCs w:val="32"/>
        </w:rPr>
      </w:pPr>
    </w:p>
    <w:p w14:paraId="4722657B" w14:textId="77777777" w:rsidR="00195AED" w:rsidRPr="003D7736" w:rsidRDefault="00195AED" w:rsidP="00195AED">
      <w:pPr>
        <w:jc w:val="center"/>
        <w:rPr>
          <w:sz w:val="32"/>
          <w:szCs w:val="32"/>
        </w:rPr>
      </w:pPr>
    </w:p>
    <w:p w14:paraId="5D10A2C3" w14:textId="3A400935" w:rsidR="00195AED" w:rsidRPr="003D7736" w:rsidRDefault="00CF4D44" w:rsidP="00195AED">
      <w:pPr>
        <w:jc w:val="center"/>
        <w:rPr>
          <w:sz w:val="32"/>
          <w:szCs w:val="32"/>
        </w:rPr>
      </w:pPr>
      <w:r>
        <w:rPr>
          <w:sz w:val="32"/>
          <w:szCs w:val="32"/>
        </w:rPr>
        <w:t>Lucija</w:t>
      </w:r>
      <w:r w:rsidR="00C271C1" w:rsidRPr="003D7736">
        <w:rPr>
          <w:sz w:val="32"/>
          <w:szCs w:val="32"/>
        </w:rPr>
        <w:t xml:space="preserve"> </w:t>
      </w:r>
      <w:r>
        <w:rPr>
          <w:sz w:val="32"/>
          <w:szCs w:val="32"/>
        </w:rPr>
        <w:t>Brtan</w:t>
      </w:r>
      <w:r w:rsidR="00C271C1" w:rsidRPr="003D7736">
        <w:rPr>
          <w:sz w:val="32"/>
          <w:szCs w:val="32"/>
        </w:rPr>
        <w:t xml:space="preserve"> </w:t>
      </w:r>
    </w:p>
    <w:p w14:paraId="6240F598" w14:textId="0026D04E" w:rsidR="00195AED" w:rsidRPr="003D7736" w:rsidRDefault="00195AED" w:rsidP="00195AED">
      <w:pPr>
        <w:rPr>
          <w:rFonts w:ascii="Arial Narrow" w:hAnsi="Arial Narrow" w:cs="Arial Narrow"/>
          <w:sz w:val="32"/>
          <w:szCs w:val="32"/>
        </w:rPr>
      </w:pPr>
    </w:p>
    <w:p w14:paraId="2818107B" w14:textId="77777777" w:rsidR="00195AED" w:rsidRPr="003D7736" w:rsidRDefault="00195AED" w:rsidP="00940D56">
      <w:pPr>
        <w:rPr>
          <w:rFonts w:ascii="Arial Narrow" w:hAnsi="Arial Narrow" w:cs="Arial Narrow"/>
          <w:sz w:val="32"/>
          <w:szCs w:val="32"/>
        </w:rPr>
      </w:pPr>
    </w:p>
    <w:p w14:paraId="3E3D1321" w14:textId="77777777" w:rsidR="00195AED" w:rsidRPr="003D7736" w:rsidRDefault="00195AED" w:rsidP="00195AED">
      <w:pPr>
        <w:jc w:val="center"/>
        <w:rPr>
          <w:rFonts w:ascii="Arial Narrow" w:hAnsi="Arial Narrow" w:cs="Arial Narrow"/>
          <w:sz w:val="32"/>
          <w:szCs w:val="32"/>
        </w:rPr>
      </w:pPr>
    </w:p>
    <w:p w14:paraId="4813A7AA" w14:textId="5867A930" w:rsidR="00195AED" w:rsidRPr="003D7736" w:rsidRDefault="00CF4D44" w:rsidP="00CF4D44">
      <w:pPr>
        <w:spacing w:line="276" w:lineRule="auto"/>
        <w:jc w:val="center"/>
        <w:rPr>
          <w:b/>
          <w:bCs/>
          <w:sz w:val="44"/>
          <w:szCs w:val="44"/>
        </w:rPr>
      </w:pPr>
      <w:r w:rsidRPr="00CF4D44">
        <w:rPr>
          <w:b/>
          <w:bCs/>
          <w:sz w:val="44"/>
          <w:szCs w:val="44"/>
        </w:rPr>
        <w:t>Strategije za poboljšanje prekomjerne proizvodnje proteina</w:t>
      </w:r>
      <w:r w:rsidR="00C271C1" w:rsidRPr="003D7736">
        <w:rPr>
          <w:b/>
          <w:bCs/>
          <w:sz w:val="44"/>
          <w:szCs w:val="44"/>
        </w:rPr>
        <w:t xml:space="preserve"> </w:t>
      </w:r>
    </w:p>
    <w:p w14:paraId="5982D79E" w14:textId="77777777" w:rsidR="00195AED" w:rsidRPr="003D7736" w:rsidRDefault="00195AED" w:rsidP="00940D56">
      <w:pPr>
        <w:spacing w:line="276" w:lineRule="auto"/>
        <w:rPr>
          <w:sz w:val="32"/>
          <w:szCs w:val="32"/>
        </w:rPr>
      </w:pPr>
    </w:p>
    <w:p w14:paraId="0B96AB88" w14:textId="77777777" w:rsidR="00195AED" w:rsidRPr="003D7736" w:rsidRDefault="00195AED" w:rsidP="00195AED">
      <w:pPr>
        <w:spacing w:line="276" w:lineRule="auto"/>
        <w:jc w:val="center"/>
        <w:rPr>
          <w:sz w:val="32"/>
          <w:szCs w:val="32"/>
        </w:rPr>
      </w:pPr>
    </w:p>
    <w:p w14:paraId="2E3F3FCC" w14:textId="5A6EBC09" w:rsidR="00195AED" w:rsidRPr="003D7736" w:rsidRDefault="00313ECE" w:rsidP="00F821AB">
      <w:pPr>
        <w:spacing w:line="276" w:lineRule="auto"/>
        <w:jc w:val="center"/>
        <w:rPr>
          <w:sz w:val="32"/>
          <w:szCs w:val="32"/>
        </w:rPr>
      </w:pPr>
      <w:r w:rsidRPr="003D7736">
        <w:rPr>
          <w:sz w:val="32"/>
          <w:szCs w:val="32"/>
        </w:rPr>
        <w:t>Kemijski seminar I</w:t>
      </w:r>
    </w:p>
    <w:p w14:paraId="14ACC42B" w14:textId="14A2C198" w:rsidR="00195AED" w:rsidRPr="003D7736" w:rsidRDefault="00C271C1" w:rsidP="00F821AB">
      <w:pPr>
        <w:spacing w:line="276" w:lineRule="auto"/>
        <w:jc w:val="center"/>
      </w:pPr>
      <w:r w:rsidRPr="003D7736">
        <w:t>Poslijediplomski sveučilišni studij</w:t>
      </w:r>
      <w:r w:rsidR="000B281C">
        <w:t xml:space="preserve"> Kemija (smjer</w:t>
      </w:r>
      <w:r w:rsidRPr="003D7736">
        <w:t xml:space="preserve"> </w:t>
      </w:r>
      <w:r w:rsidR="00573AF1" w:rsidRPr="003D7736">
        <w:t>Biokemija</w:t>
      </w:r>
      <w:r w:rsidR="000B281C">
        <w:t>)</w:t>
      </w:r>
      <w:r w:rsidR="00573AF1" w:rsidRPr="003D7736">
        <w:t xml:space="preserve"> </w:t>
      </w:r>
    </w:p>
    <w:p w14:paraId="059D9F42" w14:textId="77777777" w:rsidR="00195AED" w:rsidRPr="003D7736" w:rsidRDefault="00195AED" w:rsidP="00195AED">
      <w:pPr>
        <w:spacing w:line="360" w:lineRule="auto"/>
        <w:jc w:val="center"/>
        <w:rPr>
          <w:sz w:val="28"/>
          <w:szCs w:val="28"/>
        </w:rPr>
      </w:pPr>
    </w:p>
    <w:p w14:paraId="0AF35BF4" w14:textId="0684F811" w:rsidR="00195AED" w:rsidRPr="003D7736" w:rsidRDefault="00313ECE" w:rsidP="00195AED">
      <w:pPr>
        <w:jc w:val="center"/>
      </w:pPr>
      <w:r w:rsidRPr="003D7736">
        <w:t>Izrađen prema:</w:t>
      </w:r>
    </w:p>
    <w:p w14:paraId="6B2AE3EB" w14:textId="77777777" w:rsidR="00195AED" w:rsidRPr="003D7736" w:rsidRDefault="00195AED" w:rsidP="00940D56">
      <w:pPr>
        <w:rPr>
          <w:rFonts w:ascii="Arial Narrow" w:hAnsi="Arial Narrow" w:cs="Arial Narrow"/>
          <w:sz w:val="32"/>
          <w:szCs w:val="32"/>
        </w:rPr>
      </w:pPr>
    </w:p>
    <w:p w14:paraId="7152F221" w14:textId="326F5B48" w:rsidR="00CF4D44" w:rsidRDefault="00CF4D44" w:rsidP="00195AED">
      <w:pPr>
        <w:jc w:val="center"/>
      </w:pPr>
      <w:r>
        <w:t xml:space="preserve">G.L. </w:t>
      </w:r>
      <w:r w:rsidRPr="00CF4D44">
        <w:t>Rosano</w:t>
      </w:r>
      <w:r>
        <w:t>, E.S.</w:t>
      </w:r>
      <w:r w:rsidRPr="00CF4D44">
        <w:t xml:space="preserve"> Morales,</w:t>
      </w:r>
      <w:r>
        <w:t xml:space="preserve"> E.A.</w:t>
      </w:r>
      <w:r w:rsidRPr="00CF4D44">
        <w:t xml:space="preserve"> Ceccarelli</w:t>
      </w:r>
      <w:r>
        <w:t xml:space="preserve">, </w:t>
      </w:r>
      <w:r w:rsidRPr="00CF4D44">
        <w:rPr>
          <w:i/>
          <w:iCs/>
        </w:rPr>
        <w:t>Protein Sci</w:t>
      </w:r>
      <w:r>
        <w:t xml:space="preserve"> </w:t>
      </w:r>
      <w:r w:rsidRPr="00CF4D44">
        <w:rPr>
          <w:b/>
          <w:bCs/>
        </w:rPr>
        <w:t>8</w:t>
      </w:r>
      <w:r>
        <w:t xml:space="preserve"> (2019) </w:t>
      </w:r>
      <w:r w:rsidRPr="00CF4D44">
        <w:t>1412-1422.</w:t>
      </w:r>
    </w:p>
    <w:p w14:paraId="01902E48" w14:textId="5F124A33" w:rsidR="00CF4D44" w:rsidRPr="003D7736" w:rsidRDefault="00CF4D44" w:rsidP="00CF4D44">
      <w:pPr>
        <w:jc w:val="center"/>
      </w:pPr>
      <w:r>
        <w:t xml:space="preserve">K.H. Sumida </w:t>
      </w:r>
      <w:r w:rsidRPr="00CF4D44">
        <w:t xml:space="preserve">et al, </w:t>
      </w:r>
      <w:r w:rsidRPr="00CF4D44">
        <w:rPr>
          <w:i/>
          <w:iCs/>
        </w:rPr>
        <w:t>J. Am. Chem. Soc</w:t>
      </w:r>
      <w:r>
        <w:rPr>
          <w:i/>
          <w:iCs/>
        </w:rPr>
        <w:t>.</w:t>
      </w:r>
      <w:r>
        <w:t xml:space="preserve"> </w:t>
      </w:r>
      <w:r w:rsidRPr="00CF4D44">
        <w:rPr>
          <w:b/>
          <w:bCs/>
        </w:rPr>
        <w:t>146(3)</w:t>
      </w:r>
      <w:r>
        <w:rPr>
          <w:b/>
          <w:bCs/>
        </w:rPr>
        <w:t xml:space="preserve"> </w:t>
      </w:r>
      <w:r w:rsidRPr="00CF4D44">
        <w:t>(2024)</w:t>
      </w:r>
      <w:r>
        <w:t xml:space="preserve"> 2054-2061.</w:t>
      </w:r>
    </w:p>
    <w:p w14:paraId="4DE91C99" w14:textId="77777777" w:rsidR="00195AED" w:rsidRPr="003D7736" w:rsidRDefault="00195AED" w:rsidP="00195AED">
      <w:pPr>
        <w:jc w:val="center"/>
        <w:rPr>
          <w:rFonts w:ascii="Arial Narrow" w:hAnsi="Arial Narrow" w:cs="Arial Narrow"/>
          <w:sz w:val="32"/>
          <w:szCs w:val="32"/>
        </w:rPr>
      </w:pPr>
    </w:p>
    <w:p w14:paraId="7CC6FA8E" w14:textId="77777777" w:rsidR="00203CB1" w:rsidRPr="003D7736" w:rsidRDefault="00203CB1" w:rsidP="000D5F72">
      <w:pPr>
        <w:jc w:val="center"/>
        <w:rPr>
          <w:sz w:val="28"/>
          <w:szCs w:val="28"/>
        </w:rPr>
      </w:pPr>
    </w:p>
    <w:p w14:paraId="6F96A757" w14:textId="77777777" w:rsidR="00203CB1" w:rsidRPr="003D7736" w:rsidRDefault="00203CB1" w:rsidP="000D5F72">
      <w:pPr>
        <w:jc w:val="center"/>
        <w:rPr>
          <w:sz w:val="28"/>
          <w:szCs w:val="28"/>
        </w:rPr>
      </w:pPr>
    </w:p>
    <w:p w14:paraId="3E9151B5" w14:textId="77777777" w:rsidR="00203CB1" w:rsidRPr="003D7736" w:rsidRDefault="00203CB1" w:rsidP="000D5F72">
      <w:pPr>
        <w:jc w:val="center"/>
        <w:rPr>
          <w:sz w:val="28"/>
          <w:szCs w:val="28"/>
        </w:rPr>
      </w:pPr>
    </w:p>
    <w:p w14:paraId="3FF4CD50" w14:textId="77777777" w:rsidR="00203CB1" w:rsidRPr="003D7736" w:rsidRDefault="00203CB1" w:rsidP="000D5F72">
      <w:pPr>
        <w:jc w:val="center"/>
        <w:rPr>
          <w:sz w:val="28"/>
          <w:szCs w:val="28"/>
        </w:rPr>
      </w:pPr>
    </w:p>
    <w:p w14:paraId="062B7DC1" w14:textId="77777777" w:rsidR="00203CB1" w:rsidRPr="003D7736" w:rsidRDefault="00203CB1" w:rsidP="000D5F72">
      <w:pPr>
        <w:jc w:val="center"/>
        <w:rPr>
          <w:sz w:val="28"/>
          <w:szCs w:val="28"/>
        </w:rPr>
      </w:pPr>
    </w:p>
    <w:p w14:paraId="05C68358" w14:textId="411F60BA" w:rsidR="00195AED" w:rsidRPr="003D7736" w:rsidRDefault="00195AED" w:rsidP="000D5F72">
      <w:pPr>
        <w:jc w:val="center"/>
        <w:rPr>
          <w:sz w:val="28"/>
          <w:szCs w:val="28"/>
        </w:rPr>
      </w:pPr>
      <w:r w:rsidRPr="003D7736">
        <w:rPr>
          <w:sz w:val="28"/>
          <w:szCs w:val="28"/>
        </w:rPr>
        <w:t xml:space="preserve">Zagreb, </w:t>
      </w:r>
      <w:r w:rsidR="00C271C1" w:rsidRPr="003D7736">
        <w:rPr>
          <w:sz w:val="28"/>
          <w:szCs w:val="28"/>
        </w:rPr>
        <w:t>202</w:t>
      </w:r>
      <w:r w:rsidR="00CF4D44">
        <w:rPr>
          <w:sz w:val="28"/>
          <w:szCs w:val="28"/>
        </w:rPr>
        <w:t>5</w:t>
      </w:r>
      <w:r w:rsidR="001202C3" w:rsidRPr="003D7736">
        <w:rPr>
          <w:sz w:val="28"/>
          <w:szCs w:val="28"/>
        </w:rPr>
        <w:t>.</w:t>
      </w:r>
    </w:p>
    <w:p w14:paraId="1EFC4266" w14:textId="77777777" w:rsidR="000D5F72" w:rsidRPr="003D7736" w:rsidRDefault="000D5F72" w:rsidP="000D5F72">
      <w:pPr>
        <w:jc w:val="center"/>
        <w:rPr>
          <w:sz w:val="28"/>
          <w:szCs w:val="28"/>
        </w:rPr>
      </w:pPr>
    </w:p>
    <w:p w14:paraId="0DE7375C" w14:textId="77777777" w:rsidR="000D5F72" w:rsidRPr="003D7736" w:rsidRDefault="000D5F72" w:rsidP="00203CB1">
      <w:pPr>
        <w:rPr>
          <w:sz w:val="28"/>
          <w:szCs w:val="28"/>
        </w:rPr>
      </w:pPr>
    </w:p>
    <w:p w14:paraId="0E4ACB8B" w14:textId="6BBEA4F4" w:rsidR="000D5F72" w:rsidRPr="003D7736" w:rsidRDefault="000D5F72" w:rsidP="000D5F72">
      <w:pPr>
        <w:rPr>
          <w:sz w:val="28"/>
          <w:szCs w:val="28"/>
        </w:rPr>
        <w:sectPr w:rsidR="000D5F72" w:rsidRPr="003D7736" w:rsidSect="009B2062">
          <w:pgSz w:w="11907" w:h="16840" w:code="9"/>
          <w:pgMar w:top="1701" w:right="1418" w:bottom="1701" w:left="1418" w:header="1134" w:footer="1134" w:gutter="0"/>
          <w:pgNumType w:fmt="lowerRoman"/>
          <w:cols w:space="708"/>
          <w:docGrid w:linePitch="360"/>
        </w:sectPr>
      </w:pPr>
    </w:p>
    <w:sdt>
      <w:sdtP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d w:val="-127724831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36B29A8" w14:textId="1AB0D1EE" w:rsidR="00FD6F44" w:rsidRDefault="00FD6F44">
          <w:pPr>
            <w:pStyle w:val="TOCHeading"/>
            <w:rPr>
              <w:rFonts w:ascii="Times New Roman" w:hAnsi="Times New Roman" w:cs="Times New Roman"/>
              <w:sz w:val="36"/>
              <w:szCs w:val="36"/>
            </w:rPr>
          </w:pPr>
          <w:r w:rsidRPr="00FD6F44">
            <w:rPr>
              <w:rFonts w:ascii="Times New Roman" w:hAnsi="Times New Roman" w:cs="Times New Roman"/>
              <w:sz w:val="36"/>
              <w:szCs w:val="36"/>
            </w:rPr>
            <w:t>Sadržaj</w:t>
          </w:r>
        </w:p>
        <w:p w14:paraId="24FE8EB8" w14:textId="77777777" w:rsidR="00FD6F44" w:rsidRPr="00FD6F44" w:rsidRDefault="00FD6F44" w:rsidP="00FD6F44"/>
        <w:p w14:paraId="42D8829D" w14:textId="4DEAF769" w:rsidR="0091673E" w:rsidRDefault="00FD6F44">
          <w:pPr>
            <w:pStyle w:val="TOC1"/>
            <w:tabs>
              <w:tab w:val="left" w:pos="720"/>
              <w:tab w:val="right" w:leader="dot" w:pos="9061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 w:rsidRPr="00FD6F44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begin"/>
          </w:r>
          <w:r w:rsidRPr="00FD6F4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D6F44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separate"/>
          </w:r>
          <w:hyperlink w:anchor="_Toc195732098" w:history="1">
            <w:r w:rsidR="0091673E" w:rsidRPr="0006758B">
              <w:rPr>
                <w:rStyle w:val="Hyperlink"/>
                <w:noProof/>
              </w:rPr>
              <w:t>§ 1.</w:t>
            </w:r>
            <w:r w:rsidR="0091673E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91673E" w:rsidRPr="0006758B">
              <w:rPr>
                <w:rStyle w:val="Hyperlink"/>
                <w:noProof/>
              </w:rPr>
              <w:t>UVOD</w:t>
            </w:r>
            <w:r w:rsidR="0091673E">
              <w:rPr>
                <w:noProof/>
                <w:webHidden/>
              </w:rPr>
              <w:tab/>
            </w:r>
            <w:r w:rsidR="0091673E">
              <w:rPr>
                <w:noProof/>
                <w:webHidden/>
              </w:rPr>
              <w:fldChar w:fldCharType="begin"/>
            </w:r>
            <w:r w:rsidR="0091673E">
              <w:rPr>
                <w:noProof/>
                <w:webHidden/>
              </w:rPr>
              <w:instrText xml:space="preserve"> PAGEREF _Toc195732098 \h </w:instrText>
            </w:r>
            <w:r w:rsidR="0091673E">
              <w:rPr>
                <w:noProof/>
                <w:webHidden/>
              </w:rPr>
            </w:r>
            <w:r w:rsidR="0091673E">
              <w:rPr>
                <w:noProof/>
                <w:webHidden/>
              </w:rPr>
              <w:fldChar w:fldCharType="separate"/>
            </w:r>
            <w:r w:rsidR="0091673E">
              <w:rPr>
                <w:noProof/>
                <w:webHidden/>
              </w:rPr>
              <w:t>1</w:t>
            </w:r>
            <w:r w:rsidR="0091673E">
              <w:rPr>
                <w:noProof/>
                <w:webHidden/>
              </w:rPr>
              <w:fldChar w:fldCharType="end"/>
            </w:r>
          </w:hyperlink>
        </w:p>
        <w:p w14:paraId="0717A332" w14:textId="030A1517" w:rsidR="0091673E" w:rsidRDefault="0091673E">
          <w:pPr>
            <w:pStyle w:val="TOC1"/>
            <w:tabs>
              <w:tab w:val="left" w:pos="720"/>
              <w:tab w:val="right" w:leader="dot" w:pos="9061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099" w:history="1">
            <w:r w:rsidRPr="0006758B">
              <w:rPr>
                <w:rStyle w:val="Hyperlink"/>
                <w:noProof/>
              </w:rPr>
              <w:t>§ 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 xml:space="preserve">Bakterija </w:t>
            </w:r>
            <w:r w:rsidRPr="0006758B">
              <w:rPr>
                <w:rStyle w:val="Hyperlink"/>
                <w:i/>
                <w:iCs/>
                <w:noProof/>
              </w:rPr>
              <w:t>E. coli</w:t>
            </w:r>
            <w:r w:rsidRPr="0006758B">
              <w:rPr>
                <w:rStyle w:val="Hyperlink"/>
                <w:noProof/>
              </w:rPr>
              <w:t xml:space="preserve"> kao domaćin rekombinantne ekspresije proteina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C66B1" w14:textId="38F9D4C8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0" w:history="1">
            <w:r w:rsidRPr="0006758B">
              <w:rPr>
                <w:rStyle w:val="Hyperlink"/>
                <w:noProof/>
              </w:rPr>
              <w:t>2.1.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Soj BL21(DE3) kao preferirani domaćin za ekspresiju rekombinantnih proteina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C709E" w14:textId="79EE3D20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1" w:history="1">
            <w:r w:rsidRPr="0006758B">
              <w:rPr>
                <w:rStyle w:val="Hyperlink"/>
                <w:noProof/>
              </w:rPr>
              <w:t>2.2.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Neki od izvedenih laboratorijski sojeva BL21(DE3) i njihova uloga u optimizaciji rekombinantne ekspresije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9087B" w14:textId="41DF2FE2" w:rsidR="0091673E" w:rsidRDefault="0091673E">
          <w:pPr>
            <w:pStyle w:val="TOC1"/>
            <w:tabs>
              <w:tab w:val="left" w:pos="720"/>
              <w:tab w:val="right" w:leader="dot" w:pos="9061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2" w:history="1">
            <w:r w:rsidRPr="0006758B">
              <w:rPr>
                <w:rStyle w:val="Hyperlink"/>
                <w:noProof/>
              </w:rPr>
              <w:t>§ 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Inovacije u dizajnu plazmida: modifikacije ključnih funkcionalnih domena plazmida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74189" w14:textId="3FBBD37E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3" w:history="1">
            <w:r w:rsidRPr="0006758B">
              <w:rPr>
                <w:rStyle w:val="Hyperlink"/>
                <w:noProof/>
              </w:rPr>
              <w:t>3.1.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Replikon i broj kopija plazmida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9D8FE" w14:textId="0CB49406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4" w:history="1">
            <w:r w:rsidRPr="0006758B">
              <w:rPr>
                <w:rStyle w:val="Hyperlink"/>
                <w:noProof/>
              </w:rPr>
              <w:t>3.2.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Promotori i njihova regulacija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67944" w14:textId="59CF7519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5" w:history="1">
            <w:r w:rsidRPr="0006758B">
              <w:rPr>
                <w:rStyle w:val="Hyperlink"/>
                <w:noProof/>
              </w:rPr>
              <w:t>3.3.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Selekcijski markeri i alternativni sustavi selekcije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6FC40" w14:textId="31F812C8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6" w:history="1">
            <w:r w:rsidRPr="0006758B">
              <w:rPr>
                <w:rStyle w:val="Hyperlink"/>
                <w:noProof/>
              </w:rPr>
              <w:t>3.4.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Afinitetni privjesci i fuzijski partneri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7CEDB" w14:textId="67EF6080" w:rsidR="0091673E" w:rsidRDefault="0091673E">
          <w:pPr>
            <w:pStyle w:val="TOC1"/>
            <w:tabs>
              <w:tab w:val="left" w:pos="720"/>
              <w:tab w:val="right" w:leader="dot" w:pos="9061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7" w:history="1">
            <w:r w:rsidRPr="0006758B">
              <w:rPr>
                <w:rStyle w:val="Hyperlink"/>
                <w:noProof/>
              </w:rPr>
              <w:t>§ 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Uvjeti kultivacije i praćenje rasta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79CD2" w14:textId="24A6A3C4" w:rsidR="0091673E" w:rsidRDefault="0091673E">
          <w:pPr>
            <w:pStyle w:val="TOC1"/>
            <w:tabs>
              <w:tab w:val="left" w:pos="720"/>
              <w:tab w:val="right" w:leader="dot" w:pos="9061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8" w:history="1">
            <w:r w:rsidRPr="0006758B">
              <w:rPr>
                <w:rStyle w:val="Hyperlink"/>
                <w:noProof/>
              </w:rPr>
              <w:t>§ 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računalna optimizacija proteinskih sekvenci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80865" w14:textId="34C4CD46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09" w:history="1">
            <w:r w:rsidRPr="0006758B">
              <w:rPr>
                <w:rStyle w:val="Hyperlink"/>
                <w:noProof/>
              </w:rPr>
              <w:t>5.1.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Računalni alat ProteinMPNN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6D7F2" w14:textId="0F997AD2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10" w:history="1">
            <w:r w:rsidRPr="0006758B">
              <w:rPr>
                <w:rStyle w:val="Hyperlink"/>
                <w:noProof/>
              </w:rPr>
              <w:t>5.2.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Dizajn varijanti mioglobina s povećanom stabilnošću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71CCE" w14:textId="0BB554A4" w:rsidR="0091673E" w:rsidRDefault="0091673E">
          <w:pPr>
            <w:pStyle w:val="TOC2"/>
            <w:tabs>
              <w:tab w:val="left" w:pos="960"/>
              <w:tab w:val="right" w:leader="dot" w:pos="9061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11" w:history="1">
            <w:r w:rsidRPr="0006758B">
              <w:rPr>
                <w:rStyle w:val="Hyperlink"/>
                <w:noProof/>
              </w:rPr>
              <w:t>5.3.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Dizajn varijanti TEV proteaze s poboljšanom stabilnošću i katalitičkom aktivnošću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8E607" w14:textId="44C2841C" w:rsidR="0091673E" w:rsidRDefault="0091673E">
          <w:pPr>
            <w:pStyle w:val="TOC1"/>
            <w:tabs>
              <w:tab w:val="left" w:pos="720"/>
              <w:tab w:val="right" w:leader="dot" w:pos="9061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12" w:history="1">
            <w:r w:rsidRPr="0006758B">
              <w:rPr>
                <w:rStyle w:val="Hyperlink"/>
                <w:noProof/>
              </w:rPr>
              <w:t>§ 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ZAKLJUČAK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D5BA8" w14:textId="0F383983" w:rsidR="0091673E" w:rsidRDefault="0091673E">
          <w:pPr>
            <w:pStyle w:val="TOC1"/>
            <w:tabs>
              <w:tab w:val="left" w:pos="720"/>
              <w:tab w:val="right" w:leader="dot" w:pos="9061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732113" w:history="1">
            <w:r w:rsidRPr="0006758B">
              <w:rPr>
                <w:rStyle w:val="Hyperlink"/>
                <w:noProof/>
              </w:rPr>
              <w:t>§ 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06758B">
              <w:rPr>
                <w:rStyle w:val="Hyperlink"/>
                <w:noProof/>
              </w:rPr>
              <w:t>Literaturni izvori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_Toc195732113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xvii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A0366" w14:textId="796F91BE" w:rsidR="00FD6F44" w:rsidRDefault="00FD6F44">
          <w:r w:rsidRPr="00FD6F44">
            <w:rPr>
              <w:b/>
              <w:bCs/>
              <w:noProof/>
            </w:rPr>
            <w:fldChar w:fldCharType="end"/>
          </w:r>
        </w:p>
      </w:sdtContent>
    </w:sdt>
    <w:p w14:paraId="34FFF0C5" w14:textId="77777777" w:rsidR="00424536" w:rsidRPr="003D7736" w:rsidRDefault="00424536" w:rsidP="005F494D">
      <w:pPr>
        <w:pStyle w:val="OCJENSKIRADOVIOdlomak3NASTAVAKODLOMKA"/>
        <w:jc w:val="left"/>
        <w:sectPr w:rsidR="00424536" w:rsidRPr="003D7736" w:rsidSect="009B2062">
          <w:headerReference w:type="default" r:id="rId9"/>
          <w:footerReference w:type="default" r:id="rId10"/>
          <w:pgSz w:w="11907" w:h="16840" w:code="9"/>
          <w:pgMar w:top="1701" w:right="1418" w:bottom="1701" w:left="1418" w:header="1134" w:footer="1134" w:gutter="0"/>
          <w:pgNumType w:fmt="lowerRoman"/>
          <w:cols w:space="708"/>
          <w:docGrid w:linePitch="360"/>
        </w:sectPr>
      </w:pPr>
    </w:p>
    <w:p w14:paraId="747C8706" w14:textId="4D5A14CA" w:rsidR="00BD7A38" w:rsidRPr="00CF4D44" w:rsidRDefault="00424536" w:rsidP="00CF4D44">
      <w:pPr>
        <w:pStyle w:val="OCJENSKIRADOVI1Naslovpoglavlja"/>
      </w:pPr>
      <w:bookmarkStart w:id="0" w:name="_Toc256085210"/>
      <w:bookmarkStart w:id="1" w:name="_Toc355955749"/>
      <w:bookmarkStart w:id="2" w:name="_Toc195732098"/>
      <w:r w:rsidRPr="003D7736">
        <w:lastRenderedPageBreak/>
        <w:t>UVOD</w:t>
      </w:r>
      <w:bookmarkEnd w:id="0"/>
      <w:bookmarkEnd w:id="1"/>
      <w:bookmarkEnd w:id="2"/>
    </w:p>
    <w:p w14:paraId="5B191AB7" w14:textId="36E2BEFC" w:rsidR="00CF4D44" w:rsidRPr="004A043E" w:rsidRDefault="00CF4D44" w:rsidP="00CF4D44">
      <w:pPr>
        <w:pStyle w:val="OCJENSKIRADOVIOdlomak3NASTAVAKODLOMKA"/>
        <w:rPr>
          <w:vertAlign w:val="superscript"/>
        </w:rPr>
      </w:pPr>
      <w:r w:rsidRPr="00CF4D44">
        <w:t xml:space="preserve">Razvoj </w:t>
      </w:r>
      <w:proofErr w:type="spellStart"/>
      <w:r w:rsidRPr="00CF4D44">
        <w:t>rekombinantne</w:t>
      </w:r>
      <w:proofErr w:type="spellEnd"/>
      <w:r w:rsidRPr="00CF4D44">
        <w:t xml:space="preserve"> ekspresije proteina u mikrobnim sustavima, osobito u bakteriji </w:t>
      </w:r>
      <w:r w:rsidRPr="00CF4D44">
        <w:rPr>
          <w:i/>
          <w:iCs/>
        </w:rPr>
        <w:t xml:space="preserve">Escherichia </w:t>
      </w:r>
      <w:proofErr w:type="spellStart"/>
      <w:r w:rsidRPr="00CF4D44">
        <w:rPr>
          <w:i/>
          <w:iCs/>
        </w:rPr>
        <w:t>coli</w:t>
      </w:r>
      <w:proofErr w:type="spellEnd"/>
      <w:r w:rsidRPr="00CF4D44">
        <w:t xml:space="preserve">, predstavlja jednu od najvažnijih prekretnica u suvremenoj biokemiji i biotehnologiji. Tradicionalni pristupi koji su zahtijevali velike količine biljnog ili životinjskog materijala te znatne volumene bioloških tekućina za izolaciju ciljnih proteina, danas su u velikoj mjeri zamijenjeni preciznijim, učinkovitijim i ekonomičnijim metodama </w:t>
      </w:r>
      <w:r w:rsidR="00FD6F44">
        <w:t>prekomjerne ekspresije proteina</w:t>
      </w:r>
      <w:r w:rsidRPr="00CF4D44">
        <w:t xml:space="preserve">. </w:t>
      </w:r>
      <w:r>
        <w:t>Rekombinantna ekspresija</w:t>
      </w:r>
      <w:r w:rsidRPr="00CF4D44">
        <w:t xml:space="preserve"> značajno </w:t>
      </w:r>
      <w:r>
        <w:t xml:space="preserve">je </w:t>
      </w:r>
      <w:r w:rsidRPr="00CF4D44">
        <w:t>unaprijedil</w:t>
      </w:r>
      <w:r>
        <w:t>a</w:t>
      </w:r>
      <w:r w:rsidRPr="00CF4D44">
        <w:t xml:space="preserve"> mogućnosti za strukturnu i funkcionalnu karakterizaciju proteina, kao i njihovu primjenu u industriji i razvoju biotehnoloških proizvoda.</w:t>
      </w:r>
      <w:r w:rsidR="004A043E">
        <w:rPr>
          <w:vertAlign w:val="superscript"/>
        </w:rPr>
        <w:t>1</w:t>
      </w:r>
    </w:p>
    <w:p w14:paraId="694AC4D8" w14:textId="4057D724" w:rsidR="00CF4D44" w:rsidRPr="004A043E" w:rsidRDefault="00CF4D44" w:rsidP="00CF4D44">
      <w:pPr>
        <w:pStyle w:val="OCJENSKIRADOVIOdlomak3NASTAVAKODLOMKA"/>
        <w:rPr>
          <w:vertAlign w:val="superscript"/>
        </w:rPr>
      </w:pPr>
      <w:r w:rsidRPr="00CF4D44">
        <w:t xml:space="preserve">U teoriji, postupak dobivanja </w:t>
      </w:r>
      <w:proofErr w:type="spellStart"/>
      <w:r w:rsidRPr="00CF4D44">
        <w:t>rekombinantnog</w:t>
      </w:r>
      <w:proofErr w:type="spellEnd"/>
      <w:r w:rsidRPr="00CF4D44">
        <w:t xml:space="preserve"> proteina slijedi relativno jednostavan slijed koraka: genska sekvenca od interesa klonira se u odgovarajući ekspresijski vektor, koji se potom transformira u prikladnog domaćina. Nakon indukcije ekspresije slijed</w:t>
      </w:r>
      <w:r w:rsidR="00FD6F44">
        <w:t>i</w:t>
      </w:r>
      <w:r w:rsidRPr="00CF4D44">
        <w:t xml:space="preserve"> izolacija</w:t>
      </w:r>
      <w:r w:rsidR="00FD6F44">
        <w:t xml:space="preserve"> prekomjerno </w:t>
      </w:r>
      <w:proofErr w:type="spellStart"/>
      <w:r w:rsidR="00FD6F44">
        <w:t>eksp</w:t>
      </w:r>
      <w:r w:rsidR="003B6CD9">
        <w:t>r</w:t>
      </w:r>
      <w:r w:rsidR="00FD6F44">
        <w:t>imiranog</w:t>
      </w:r>
      <w:proofErr w:type="spellEnd"/>
      <w:r w:rsidR="00FD6F44">
        <w:t xml:space="preserve"> proteina</w:t>
      </w:r>
      <w:r w:rsidRPr="00CF4D44">
        <w:t xml:space="preserve"> </w:t>
      </w:r>
      <w:r w:rsidR="00FD6F44">
        <w:t>te</w:t>
      </w:r>
      <w:r w:rsidRPr="00CF4D44">
        <w:t xml:space="preserve"> pročišćavanje. Međutim, u praktičnoj primjeni ovaj proces često uključuje niz izazova. Među najčešćim su neadekvatan rast stanica domaćina, toksičnost ciljnog proteina, stvaranje netopljivih inkluzijskih t</w:t>
      </w:r>
      <w:r>
        <w:t>i</w:t>
      </w:r>
      <w:r w:rsidRPr="00CF4D44">
        <w:t>jel</w:t>
      </w:r>
      <w:r>
        <w:t>a</w:t>
      </w:r>
      <w:r w:rsidRPr="00CF4D44">
        <w:t>, kao i potpuni izostanak ekspresije.</w:t>
      </w:r>
      <w:r w:rsidR="004A043E">
        <w:rPr>
          <w:vertAlign w:val="superscript"/>
        </w:rPr>
        <w:t>1,2</w:t>
      </w:r>
    </w:p>
    <w:p w14:paraId="778C3821" w14:textId="77777777" w:rsidR="00CF4D44" w:rsidRDefault="00CF4D44" w:rsidP="00CF4D44">
      <w:pPr>
        <w:pStyle w:val="OCJENSKIRADOVIOdlomak3NASTAVAKODLOMKA"/>
      </w:pPr>
      <w:r w:rsidRPr="00CF4D44">
        <w:t>Zbog navedenih ograničenja, uspješna proizvodnja rekombinantnih proteina zahtijeva detaljno planiranje, optimizaciju i često multidisciplinarni pristup.</w:t>
      </w:r>
      <w:r>
        <w:t xml:space="preserve"> </w:t>
      </w:r>
    </w:p>
    <w:p w14:paraId="50232BFC" w14:textId="298F22B5" w:rsidR="00CF4D44" w:rsidRPr="004A043E" w:rsidRDefault="00CF4D44" w:rsidP="00CF4D44">
      <w:pPr>
        <w:pStyle w:val="OCJENSKIRADOVIOdlomak3NASTAVAKODLOMKA"/>
        <w:rPr>
          <w:vertAlign w:val="superscript"/>
        </w:rPr>
      </w:pPr>
      <w:r>
        <w:t>Bakterija</w:t>
      </w:r>
      <w:r w:rsidRPr="00CF4D44">
        <w:t xml:space="preserve"> </w:t>
      </w:r>
      <w:r w:rsidRPr="00CF4D44">
        <w:rPr>
          <w:i/>
          <w:iCs/>
        </w:rPr>
        <w:t xml:space="preserve">Escherichia </w:t>
      </w:r>
      <w:proofErr w:type="spellStart"/>
      <w:r w:rsidRPr="00CF4D44">
        <w:rPr>
          <w:i/>
          <w:iCs/>
        </w:rPr>
        <w:t>coli</w:t>
      </w:r>
      <w:proofErr w:type="spellEnd"/>
      <w:r w:rsidRPr="00CF4D44">
        <w:t xml:space="preserve"> se smatra najčešće korištenim</w:t>
      </w:r>
      <w:r>
        <w:t xml:space="preserve"> domaćinom zbog</w:t>
      </w:r>
      <w:r w:rsidRPr="00CF4D44">
        <w:t xml:space="preserve"> visokih prinosa</w:t>
      </w:r>
      <w:r w:rsidR="00FD6F44">
        <w:t xml:space="preserve"> ekspresije</w:t>
      </w:r>
      <w:r w:rsidRPr="00CF4D44">
        <w:t xml:space="preserve">, jednostavne manipulacije </w:t>
      </w:r>
      <w:r>
        <w:t xml:space="preserve">te </w:t>
      </w:r>
      <w:r w:rsidRPr="00CF4D44">
        <w:t>niskih troškova uzgoja.</w:t>
      </w:r>
      <w:r>
        <w:t xml:space="preserve"> Upravo zbog toga, </w:t>
      </w:r>
      <w:r w:rsidRPr="00CF4D44">
        <w:rPr>
          <w:i/>
          <w:iCs/>
        </w:rPr>
        <w:t xml:space="preserve">E. </w:t>
      </w:r>
      <w:proofErr w:type="spellStart"/>
      <w:r w:rsidR="00FD6F44">
        <w:rPr>
          <w:i/>
          <w:iCs/>
        </w:rPr>
        <w:t>c</w:t>
      </w:r>
      <w:r w:rsidRPr="00CF4D44">
        <w:rPr>
          <w:i/>
          <w:iCs/>
        </w:rPr>
        <w:t>oli</w:t>
      </w:r>
      <w:proofErr w:type="spellEnd"/>
      <w:r>
        <w:t xml:space="preserve"> je dobro istražen i opisan sustav za prekomjernu ekspresiju proteina, a genetskim inženjeringom razvijeni su brojni sojevi modificirani za olakšanu ekspresiju različitih rekombinantnih proteina.</w:t>
      </w:r>
      <w:r w:rsidR="004A043E">
        <w:rPr>
          <w:vertAlign w:val="superscript"/>
        </w:rPr>
        <w:t>2</w:t>
      </w:r>
    </w:p>
    <w:p w14:paraId="493A16A7" w14:textId="4A520034" w:rsidR="003D7736" w:rsidRPr="00CF4D44" w:rsidRDefault="003B6CD9" w:rsidP="00CF4D44">
      <w:pPr>
        <w:pStyle w:val="OCJENSKIRADOVIOdlomak3NASTAVAKODLOMKA"/>
        <w:sectPr w:rsidR="003D7736" w:rsidRPr="00CF4D44" w:rsidSect="009B2062">
          <w:headerReference w:type="default" r:id="rId11"/>
          <w:footerReference w:type="default" r:id="rId12"/>
          <w:pgSz w:w="11907" w:h="16840" w:code="9"/>
          <w:pgMar w:top="1701" w:right="1418" w:bottom="1701" w:left="1418" w:header="1134" w:footer="1134" w:gutter="0"/>
          <w:pgNumType w:start="1"/>
          <w:cols w:space="708"/>
          <w:docGrid w:linePitch="360"/>
        </w:sectPr>
      </w:pPr>
      <w:r>
        <w:t>U o</w:t>
      </w:r>
      <w:r w:rsidR="00FD6F44">
        <w:t>v</w:t>
      </w:r>
      <w:r>
        <w:t>o</w:t>
      </w:r>
      <w:r w:rsidR="00FD6F44">
        <w:t>m seminar</w:t>
      </w:r>
      <w:r>
        <w:t>u</w:t>
      </w:r>
      <w:r w:rsidR="00FD6F44">
        <w:t xml:space="preserve"> prikazat će se</w:t>
      </w:r>
      <w:r w:rsidR="00CF4D44" w:rsidRPr="00CF4D44">
        <w:t xml:space="preserve"> recentna dostignuća u području proizvodnje rekombinantnih proteina s naglaskom na napredak u razvoju sojeva</w:t>
      </w:r>
      <w:r w:rsidR="00FD6F44">
        <w:t xml:space="preserve"> </w:t>
      </w:r>
      <w:r w:rsidR="00FD6F44" w:rsidRPr="00FD6F44">
        <w:rPr>
          <w:i/>
          <w:iCs/>
        </w:rPr>
        <w:t>E.</w:t>
      </w:r>
      <w:r w:rsidR="00FD6F44">
        <w:rPr>
          <w:i/>
          <w:iCs/>
        </w:rPr>
        <w:t xml:space="preserve"> </w:t>
      </w:r>
      <w:proofErr w:type="spellStart"/>
      <w:r w:rsidR="004A043E">
        <w:rPr>
          <w:i/>
          <w:iCs/>
        </w:rPr>
        <w:t>c</w:t>
      </w:r>
      <w:r w:rsidR="00FD6F44" w:rsidRPr="00FD6F44">
        <w:rPr>
          <w:i/>
          <w:iCs/>
        </w:rPr>
        <w:t>oli</w:t>
      </w:r>
      <w:proofErr w:type="spellEnd"/>
      <w:r w:rsidR="00CF4D44" w:rsidRPr="00FD6F44">
        <w:rPr>
          <w:i/>
          <w:iCs/>
        </w:rPr>
        <w:t>,</w:t>
      </w:r>
      <w:r w:rsidR="00CF4D44" w:rsidRPr="00CF4D44">
        <w:t xml:space="preserve"> dizajnu ekspresijskih vektora, optimizaciji uvjeta kultivacije te primjeni računalnih alata za poboljšanje ekspresijskih svojstava i stabilnosti proteina.</w:t>
      </w:r>
    </w:p>
    <w:p w14:paraId="5483D092" w14:textId="403D0CCC" w:rsidR="00424536" w:rsidRDefault="00FD6F44" w:rsidP="00070565">
      <w:pPr>
        <w:pStyle w:val="OCJENSKIRADOVI1Naslovpoglavlja"/>
      </w:pPr>
      <w:bookmarkStart w:id="3" w:name="_Toc195732099"/>
      <w:r>
        <w:lastRenderedPageBreak/>
        <w:t xml:space="preserve">Bakterija </w:t>
      </w:r>
      <w:r w:rsidRPr="00FD6F44">
        <w:rPr>
          <w:i/>
          <w:iCs/>
        </w:rPr>
        <w:t>E.</w:t>
      </w:r>
      <w:r w:rsidR="003B6CD9">
        <w:rPr>
          <w:i/>
          <w:iCs/>
        </w:rPr>
        <w:t xml:space="preserve"> </w:t>
      </w:r>
      <w:r w:rsidRPr="00FD6F44">
        <w:rPr>
          <w:i/>
          <w:iCs/>
        </w:rPr>
        <w:t>coli</w:t>
      </w:r>
      <w:r>
        <w:t xml:space="preserve"> kao domaćin rekombinantne ekspresije proteina</w:t>
      </w:r>
      <w:bookmarkEnd w:id="3"/>
    </w:p>
    <w:p w14:paraId="54430C28" w14:textId="3E9786BE" w:rsidR="00FD6F44" w:rsidRPr="004A043E" w:rsidRDefault="00FD6F44" w:rsidP="00FD6F44">
      <w:pPr>
        <w:pStyle w:val="OCJENSKIRADOVIOdlomak3NASTAVAKODLOMKA"/>
        <w:rPr>
          <w:vertAlign w:val="superscript"/>
        </w:rPr>
      </w:pPr>
      <w:r w:rsidRPr="00FD6F44">
        <w:t xml:space="preserve">Odabir organizma domaćina, čiji će stanični mehanizmi sinteze proteina služiti za proizvodnju ciljanog proteina, ujedno definira cjelokupni </w:t>
      </w:r>
      <w:r>
        <w:t xml:space="preserve">metodološki </w:t>
      </w:r>
      <w:r w:rsidRPr="00FD6F44">
        <w:t>pristup proizvodnj</w:t>
      </w:r>
      <w:r w:rsidR="003B6CD9">
        <w:t>e</w:t>
      </w:r>
      <w:r>
        <w:t xml:space="preserve"> proteina</w:t>
      </w:r>
      <w:r w:rsidRPr="00FD6F44">
        <w:t>. Među mikroorganizmima, kao sustavi za ekspresiju najčešće se koriste bakterije, kvasci, vlaknaste gljive i jednostanične alge. Svaki od navedenih sustava ima svoje prednosti i ograničenja, a njihov odabir uvelike ovisi o specifičnostima ciljanog proteina.</w:t>
      </w:r>
      <w:r w:rsidR="004A043E">
        <w:rPr>
          <w:vertAlign w:val="superscript"/>
        </w:rPr>
        <w:t>3,4</w:t>
      </w:r>
      <w:r w:rsidRPr="00FD6F44">
        <w:t xml:space="preserve"> Na primjer, ukoliko je za funkcionalnost proteina potrebna </w:t>
      </w:r>
      <w:proofErr w:type="spellStart"/>
      <w:r w:rsidRPr="00FD6F44">
        <w:t>eukariotska</w:t>
      </w:r>
      <w:proofErr w:type="spellEnd"/>
      <w:r w:rsidRPr="00FD6F44">
        <w:t xml:space="preserve"> </w:t>
      </w:r>
      <w:proofErr w:type="spellStart"/>
      <w:r w:rsidRPr="00FD6F44">
        <w:t>posttranslacijska</w:t>
      </w:r>
      <w:proofErr w:type="spellEnd"/>
      <w:r w:rsidRPr="00FD6F44">
        <w:t xml:space="preserve"> modifikacija (poput </w:t>
      </w:r>
      <w:proofErr w:type="spellStart"/>
      <w:r w:rsidRPr="00FD6F44">
        <w:t>glikozilacije</w:t>
      </w:r>
      <w:proofErr w:type="spellEnd"/>
      <w:r w:rsidRPr="00FD6F44">
        <w:t xml:space="preserve">), </w:t>
      </w:r>
      <w:proofErr w:type="spellStart"/>
      <w:r w:rsidRPr="00FD6F44">
        <w:t>prokariotski</w:t>
      </w:r>
      <w:proofErr w:type="spellEnd"/>
      <w:r w:rsidRPr="00FD6F44">
        <w:t xml:space="preserve"> ekspresijski sustavi poput </w:t>
      </w:r>
      <w:r w:rsidRPr="00FD6F44">
        <w:rPr>
          <w:i/>
          <w:iCs/>
        </w:rPr>
        <w:t xml:space="preserve">Escherichia </w:t>
      </w:r>
      <w:proofErr w:type="spellStart"/>
      <w:r w:rsidRPr="00FD6F44">
        <w:rPr>
          <w:i/>
          <w:iCs/>
        </w:rPr>
        <w:t>coli</w:t>
      </w:r>
      <w:proofErr w:type="spellEnd"/>
      <w:r w:rsidRPr="00FD6F44">
        <w:t xml:space="preserve"> neće biti prikladni</w:t>
      </w:r>
      <w:r w:rsidR="004A043E">
        <w:t>.</w:t>
      </w:r>
      <w:r w:rsidR="004A043E">
        <w:rPr>
          <w:vertAlign w:val="superscript"/>
        </w:rPr>
        <w:t>5</w:t>
      </w:r>
    </w:p>
    <w:p w14:paraId="3F76BCBC" w14:textId="60D6D6D9" w:rsidR="00FD6F44" w:rsidRPr="004A043E" w:rsidRDefault="00FD6F44" w:rsidP="00FD6F44">
      <w:pPr>
        <w:pStyle w:val="OCJENSKIRADOVIOdlomak3NASTAVAKODLOMKA"/>
        <w:rPr>
          <w:i/>
          <w:iCs/>
        </w:rPr>
      </w:pPr>
      <w:r w:rsidRPr="00FD6F44">
        <w:t xml:space="preserve">Prednosti korištenja </w:t>
      </w:r>
      <w:r w:rsidRPr="00FD6F44">
        <w:rPr>
          <w:i/>
          <w:iCs/>
        </w:rPr>
        <w:t xml:space="preserve">E. </w:t>
      </w:r>
      <w:proofErr w:type="spellStart"/>
      <w:r w:rsidR="004A043E">
        <w:rPr>
          <w:i/>
          <w:iCs/>
        </w:rPr>
        <w:t>c</w:t>
      </w:r>
      <w:r w:rsidRPr="00FD6F44">
        <w:rPr>
          <w:i/>
          <w:iCs/>
        </w:rPr>
        <w:t>oli</w:t>
      </w:r>
      <w:proofErr w:type="spellEnd"/>
      <w:r w:rsidRPr="00FD6F44">
        <w:t xml:space="preserve"> kao organizma domaćina dobro su poznate: </w:t>
      </w:r>
      <w:r w:rsidRPr="00FD6F44">
        <w:rPr>
          <w:i/>
          <w:iCs/>
        </w:rPr>
        <w:t xml:space="preserve">E. </w:t>
      </w:r>
      <w:proofErr w:type="spellStart"/>
      <w:r w:rsidRPr="00FD6F44">
        <w:rPr>
          <w:i/>
          <w:iCs/>
        </w:rPr>
        <w:t>coli</w:t>
      </w:r>
      <w:proofErr w:type="spellEnd"/>
      <w:r w:rsidRPr="00FD6F44">
        <w:t xml:space="preserve"> posjeduje iznimno brzu kinetiku rasta. U medijima koji sadrže glukozu i soli, uz optimalne uvjete okoline</w:t>
      </w:r>
      <w:r>
        <w:t xml:space="preserve"> i </w:t>
      </w:r>
      <w:proofErr w:type="spellStart"/>
      <w:r>
        <w:t>aeracije</w:t>
      </w:r>
      <w:proofErr w:type="spellEnd"/>
      <w:r w:rsidRPr="00FD6F44">
        <w:t>, vrijeme udvostručenja populacije iznosi oko 20 minuta.</w:t>
      </w:r>
      <w:r w:rsidR="004A043E">
        <w:rPr>
          <w:vertAlign w:val="superscript"/>
        </w:rPr>
        <w:t>6</w:t>
      </w:r>
      <w:r w:rsidRPr="00FD6F44">
        <w:t xml:space="preserve"> To znači da kultura inokulirana 1:100 razrjeđenjem zasićene </w:t>
      </w:r>
      <w:proofErr w:type="spellStart"/>
      <w:r w:rsidRPr="00FD6F44">
        <w:t>predkulture</w:t>
      </w:r>
      <w:proofErr w:type="spellEnd"/>
      <w:r w:rsidRPr="00FD6F44">
        <w:t xml:space="preserve"> može dosegnuti stacionarnu fazu rasta unutar svega nekoliko sati. Međutim, valja imati na umu da sama ekspresija </w:t>
      </w:r>
      <w:proofErr w:type="spellStart"/>
      <w:r w:rsidRPr="00FD6F44">
        <w:t>rekombinantnog</w:t>
      </w:r>
      <w:proofErr w:type="spellEnd"/>
      <w:r w:rsidRPr="00FD6F44">
        <w:t xml:space="preserve"> proteina može predstavljati značajan metabolički stres za stanicu, čime se generacijsko vrijeme znatno produljuje.</w:t>
      </w:r>
      <w:r w:rsidR="004A043E">
        <w:rPr>
          <w:vertAlign w:val="superscript"/>
        </w:rPr>
        <w:t>7</w:t>
      </w:r>
      <w:r w:rsidRPr="00FD6F44">
        <w:t xml:space="preserve"> </w:t>
      </w:r>
    </w:p>
    <w:p w14:paraId="4DA746B0" w14:textId="66C900A4" w:rsidR="00FD6F44" w:rsidRDefault="00FD6F44" w:rsidP="00FD6F44">
      <w:pPr>
        <w:pStyle w:val="OCJENSKIRADOVI2Podnaslovpoglavlja"/>
        <w:jc w:val="both"/>
      </w:pPr>
      <w:bookmarkStart w:id="4" w:name="_Toc195732100"/>
      <w:r>
        <w:t>Soj BL21(DE3) kao preferirani domaćin za ekspresiju rekombinantnih proteina</w:t>
      </w:r>
      <w:bookmarkEnd w:id="4"/>
    </w:p>
    <w:p w14:paraId="1BB84B28" w14:textId="75443256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>
        <w:t xml:space="preserve">Brzim razvojem biotehnologije krajem 20. stoljeća, brojni sojevi bakterije </w:t>
      </w:r>
      <w:r>
        <w:rPr>
          <w:rStyle w:val="Emphasis"/>
        </w:rPr>
        <w:t>Escherichia coli</w:t>
      </w:r>
      <w:r>
        <w:t xml:space="preserve"> istraživani su s ciljem optimizacije proizvodnje rekombinantnih proteina. Među njima se istaknula linija B, čiji je derivat </w:t>
      </w:r>
      <w:r>
        <w:rPr>
          <w:rStyle w:val="Strong"/>
        </w:rPr>
        <w:t>BL21(DE3)</w:t>
      </w:r>
      <w:r>
        <w:t xml:space="preserve"> postao jedan od najčešće korištenih sojeva u eksperimentalnoj i industrijskoj proizvodnji rekombinantnih proteina. Zahvaljujući sekvenciranju genoma ovih sojeva, danas su dobro poznate molekularne osnove fenotipova koji omogućuju visoku učinkovitost heterologne ekspresije.</w:t>
      </w:r>
      <w:r w:rsidR="004A043E">
        <w:t xml:space="preserve"> </w:t>
      </w:r>
      <w:r w:rsidR="004A043E">
        <w:rPr>
          <w:vertAlign w:val="superscript"/>
        </w:rPr>
        <w:t>13-15</w:t>
      </w:r>
    </w:p>
    <w:p w14:paraId="0827EE8A" w14:textId="47FB2E67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>
        <w:t>Soj BL21(DE3) pokazuje brojne prednosti u usporedbi s drugim laboratorijskim linijama, kao što je K-12. Na primjer, u standardnim uvjetima uzgoja u bogatim medijima, vrijeme udvostručenja stanica je približno 20 minuta, dok u minimalnim medijima linija B također pokazuje superioran rast.</w:t>
      </w:r>
      <w:r w:rsidR="004A043E">
        <w:rPr>
          <w:vertAlign w:val="superscript"/>
        </w:rPr>
        <w:t>13</w:t>
      </w:r>
      <w:r>
        <w:t xml:space="preserve"> Osim toga, ove stanice su </w:t>
      </w:r>
      <w:r w:rsidRPr="00FD6F44">
        <w:rPr>
          <w:rStyle w:val="Strong"/>
          <w:b w:val="0"/>
          <w:bCs w:val="0"/>
        </w:rPr>
        <w:t>nemotilne</w:t>
      </w:r>
      <w:r w:rsidRPr="00FD6F44">
        <w:rPr>
          <w:b/>
          <w:bCs/>
        </w:rPr>
        <w:t>,</w:t>
      </w:r>
      <w:r>
        <w:t xml:space="preserve"> što se pripisuje deleciji u </w:t>
      </w:r>
      <w:r>
        <w:rPr>
          <w:rStyle w:val="Emphasis"/>
        </w:rPr>
        <w:t>fli</w:t>
      </w:r>
      <w:r>
        <w:t xml:space="preserve"> genima, ključnima za biosintezu flagela. Izostanak sinteze flagela smanjuje energetski trošak </w:t>
      </w:r>
      <w:r>
        <w:lastRenderedPageBreak/>
        <w:t>stanice, što može dodatno doprinijeti brzini rasta, čime se smanjuje vrijeme uzgoja, a i same ekspresije proteina.</w:t>
      </w:r>
      <w:r w:rsidR="004A043E">
        <w:rPr>
          <w:vertAlign w:val="superscript"/>
        </w:rPr>
        <w:t>16</w:t>
      </w:r>
    </w:p>
    <w:p w14:paraId="7EF6CFAA" w14:textId="6274B37E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>
        <w:t>Metabolički profil soja BL21 također je povoljniji - primjerice, tijekom rasta na glukozi kao jedinom izvoru ugljika, proizvodi manje količine acetata u usporedbi s K-12 sojem. S obzirom da se pri pH vrijednosti od oko 7,0 acetat nalazi u ravnoteži s octenom kiselinom koja može difuzijom ulaziti u stanicu i narušavati unutarstaničnu homeostazu, ovaj fenomen može utjecati na smanjenje vitalnosti stanica. Međutim, pokazano je da kultivacija pri nešto višim pH vrijednostima (7.5–8.5) smanjuje „acetatni stres“ i time poboljšava prinos rekombinantnih proteina.</w:t>
      </w:r>
      <w:r w:rsidR="004A043E">
        <w:rPr>
          <w:vertAlign w:val="superscript"/>
        </w:rPr>
        <w:t>17-19</w:t>
      </w:r>
    </w:p>
    <w:p w14:paraId="5D899B0D" w14:textId="3308DB19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>
        <w:t xml:space="preserve">Još jedna važna karakteristika ovog soja je </w:t>
      </w:r>
      <w:r w:rsidRPr="00FD6F44">
        <w:rPr>
          <w:rStyle w:val="Strong"/>
          <w:b w:val="0"/>
          <w:bCs w:val="0"/>
        </w:rPr>
        <w:t>deficijencija proteolitički</w:t>
      </w:r>
      <w:r>
        <w:rPr>
          <w:rStyle w:val="Strong"/>
          <w:b w:val="0"/>
          <w:bCs w:val="0"/>
        </w:rPr>
        <w:t>h</w:t>
      </w:r>
      <w:r w:rsidRPr="00FD6F44">
        <w:rPr>
          <w:rStyle w:val="Strong"/>
          <w:b w:val="0"/>
          <w:bCs w:val="0"/>
        </w:rPr>
        <w:t xml:space="preserve"> sustav</w:t>
      </w:r>
      <w:r>
        <w:rPr>
          <w:rStyle w:val="Strong"/>
          <w:b w:val="0"/>
          <w:bCs w:val="0"/>
        </w:rPr>
        <w:t>a</w:t>
      </w:r>
      <w:r>
        <w:t xml:space="preserve">. Naime, integracija IS186 elementa u promotor </w:t>
      </w:r>
      <w:r>
        <w:rPr>
          <w:rStyle w:val="Emphasis"/>
        </w:rPr>
        <w:t>lon</w:t>
      </w:r>
      <w:r>
        <w:t xml:space="preserve"> gena rezultira inaktivacijom jedne od glavnih staničnih proteaza, dok delecija gena za membransku proteazu OmpT smanjuje razgradnju proteina tijekom i nakon stanične lize. Ove modifikacije uvelike doprinose stabilnosti proizvedenih proteina.</w:t>
      </w:r>
      <w:r w:rsidR="004A043E">
        <w:rPr>
          <w:vertAlign w:val="superscript"/>
        </w:rPr>
        <w:t>15</w:t>
      </w:r>
    </w:p>
    <w:p w14:paraId="030E29F4" w14:textId="29801C8B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>
        <w:t xml:space="preserve">Također je zabilježeno da BL21 stanice imaju </w:t>
      </w:r>
      <w:r w:rsidRPr="00FD6F44">
        <w:rPr>
          <w:rStyle w:val="Strong"/>
          <w:b w:val="0"/>
          <w:bCs w:val="0"/>
        </w:rPr>
        <w:t>poboljšane sekrecijske sposobnosti</w:t>
      </w:r>
      <w:r>
        <w:t>, djelomično zahvaljujući prisutnosti dodatnog sustava tipa II za sekreciju (T2SS), što u određenim slučajevima može biti povoljnije od citoplazmatske ekspresije.</w:t>
      </w:r>
      <w:r w:rsidR="004A043E">
        <w:rPr>
          <w:vertAlign w:val="superscript"/>
        </w:rPr>
        <w:t>8-9</w:t>
      </w:r>
    </w:p>
    <w:p w14:paraId="7B4176F2" w14:textId="50151BE4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>
        <w:t xml:space="preserve">Kao ključna inovacija u razvoju ovog sustava ističe se konstrukcija soja </w:t>
      </w:r>
      <w:r w:rsidRPr="00FD6F44">
        <w:rPr>
          <w:rStyle w:val="Strong"/>
          <w:b w:val="0"/>
          <w:bCs w:val="0"/>
        </w:rPr>
        <w:t>BL21(DE3)</w:t>
      </w:r>
      <w:r>
        <w:t xml:space="preserve"> od strane Studiera i Moffata, koji u genomu sadrži integrirani gen za </w:t>
      </w:r>
      <w:r w:rsidRPr="00FD6F44">
        <w:rPr>
          <w:rStyle w:val="Strong"/>
          <w:b w:val="0"/>
          <w:bCs w:val="0"/>
        </w:rPr>
        <w:t>T7 RNA polimerazu</w:t>
      </w:r>
      <w:r w:rsidRPr="00FD6F44">
        <w:rPr>
          <w:b/>
          <w:bCs/>
        </w:rPr>
        <w:t xml:space="preserve"> </w:t>
      </w:r>
      <w:r w:rsidRPr="00FD6F44">
        <w:t>pod kontrolom</w:t>
      </w:r>
      <w:r w:rsidRPr="00FD6F44">
        <w:rPr>
          <w:b/>
          <w:bCs/>
        </w:rPr>
        <w:t xml:space="preserve"> </w:t>
      </w:r>
      <w:r w:rsidRPr="00FD6F44">
        <w:rPr>
          <w:rStyle w:val="Strong"/>
          <w:b w:val="0"/>
          <w:bCs w:val="0"/>
        </w:rPr>
        <w:t>lacUV5 promotora</w:t>
      </w:r>
      <w:r w:rsidRPr="00FD6F44">
        <w:rPr>
          <w:b/>
          <w:bCs/>
        </w:rPr>
        <w:t>.</w:t>
      </w:r>
      <w:r>
        <w:t xml:space="preserve"> U ovom sustavu, ciljna genska sekvenca klonira se u ekspresijski plazmid pod kontrolom T7 promotora, a ekspresija se inducira dodatkom</w:t>
      </w:r>
      <w:r w:rsidR="0091673E">
        <w:t xml:space="preserve"> i</w:t>
      </w:r>
      <w:r w:rsidR="0091673E" w:rsidRPr="0091673E">
        <w:t>zopropil -D-1-tiogalaktopiranozid</w:t>
      </w:r>
      <w:r w:rsidR="0091673E" w:rsidRPr="0091673E">
        <w:t>a</w:t>
      </w:r>
      <w:r>
        <w:t xml:space="preserve"> </w:t>
      </w:r>
      <w:r w:rsidR="0091673E">
        <w:t>(</w:t>
      </w:r>
      <w:r>
        <w:t>IPTG-a</w:t>
      </w:r>
      <w:r w:rsidR="0091673E">
        <w:t>)</w:t>
      </w:r>
      <w:r>
        <w:t xml:space="preserve">. Ova konfiguracija omogućuje </w:t>
      </w:r>
      <w:r w:rsidRPr="00FD6F44">
        <w:rPr>
          <w:rStyle w:val="Strong"/>
          <w:b w:val="0"/>
          <w:bCs w:val="0"/>
        </w:rPr>
        <w:t>preciznu i snažnu kontrolu ekspresije</w:t>
      </w:r>
      <w:r>
        <w:t>, što je čini izrazito pogodnom za proizvodnju različitih proteina.</w:t>
      </w:r>
      <w:r w:rsidR="004A043E">
        <w:rPr>
          <w:vertAlign w:val="superscript"/>
        </w:rPr>
        <w:t>9,10,14</w:t>
      </w:r>
    </w:p>
    <w:p w14:paraId="6BF6ADF9" w14:textId="429436B0" w:rsidR="00FD6F44" w:rsidRDefault="00FD6F44" w:rsidP="00FD6F44">
      <w:pPr>
        <w:pStyle w:val="OCJENSKIRADOVI2Podnaslovpoglavlja"/>
      </w:pPr>
      <w:bookmarkStart w:id="5" w:name="_Toc195732101"/>
      <w:r>
        <w:t xml:space="preserve">Neki od izvedenih laboratorijski sojeva BL21(DE3) i njihova uloga u optimizaciji </w:t>
      </w:r>
      <w:proofErr w:type="spellStart"/>
      <w:r>
        <w:t>rekombinantne</w:t>
      </w:r>
      <w:proofErr w:type="spellEnd"/>
      <w:r>
        <w:t xml:space="preserve"> ekspresije</w:t>
      </w:r>
      <w:bookmarkEnd w:id="5"/>
    </w:p>
    <w:p w14:paraId="5F7B3049" w14:textId="77777777" w:rsidR="00FD6F44" w:rsidRPr="00FD6F44" w:rsidRDefault="00FD6F44" w:rsidP="00FD6F44"/>
    <w:p w14:paraId="4CADF4DC" w14:textId="5618F865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>
        <w:t>Kako je opisano u prethodnom poglavlju, soj</w:t>
      </w:r>
      <w:r w:rsidRPr="00FD6F44">
        <w:t xml:space="preserve"> </w:t>
      </w:r>
      <w:r w:rsidRPr="00FD6F44">
        <w:rPr>
          <w:rStyle w:val="Emphasis"/>
        </w:rPr>
        <w:t>Escherichia coli</w:t>
      </w:r>
      <w:r w:rsidRPr="00FD6F44">
        <w:t xml:space="preserve"> BL21(DE3) postao je nezaobilazna platforma za proizvodnju rekombinantnih proteina, što je potaknulo razvoj brojnih derivata optimiziranih za različite izazove ekspresije. Ovi sojevi rezultat su </w:t>
      </w:r>
      <w:r w:rsidRPr="00FD6F44">
        <w:rPr>
          <w:rStyle w:val="Strong"/>
          <w:b w:val="0"/>
          <w:bCs w:val="0"/>
        </w:rPr>
        <w:t>racionalnog inženjeringa</w:t>
      </w:r>
      <w:r w:rsidRPr="00FD6F44">
        <w:t xml:space="preserve">, pri čemu su ciljano modificirani poznati molekularni mehanizmi s ciljem povećanja razine, topljivosti i stabilnosti </w:t>
      </w:r>
      <w:r w:rsidR="00ED3A7F">
        <w:t>eksprimiranih</w:t>
      </w:r>
      <w:r w:rsidR="00ED3A7F" w:rsidRPr="00FD6F44">
        <w:t xml:space="preserve"> </w:t>
      </w:r>
      <w:r w:rsidRPr="00FD6F44">
        <w:t>proteina, kao i preciznije kontrole ekspresije.</w:t>
      </w:r>
      <w:r w:rsidR="004A043E">
        <w:rPr>
          <w:vertAlign w:val="superscript"/>
        </w:rPr>
        <w:t>9</w:t>
      </w:r>
    </w:p>
    <w:p w14:paraId="65ACB5D9" w14:textId="77777777" w:rsidR="00FD6F44" w:rsidRDefault="00FD6F44" w:rsidP="00FD6F44">
      <w:pPr>
        <w:spacing w:line="360" w:lineRule="auto"/>
        <w:jc w:val="both"/>
      </w:pPr>
    </w:p>
    <w:p w14:paraId="48977709" w14:textId="19AE705C" w:rsidR="00FD6F44" w:rsidRPr="00FD6F44" w:rsidRDefault="00FD6F44" w:rsidP="00FD6F44">
      <w:pPr>
        <w:pStyle w:val="OCJENSKIRADOVI3Podpodnaslovpoglavlja"/>
        <w:rPr>
          <w:rStyle w:val="Strong"/>
          <w:b w:val="0"/>
          <w:bCs w:val="0"/>
        </w:rPr>
      </w:pPr>
      <w:r w:rsidRPr="00FD6F44">
        <w:rPr>
          <w:rStyle w:val="Strong"/>
          <w:b w:val="0"/>
          <w:bCs w:val="0"/>
        </w:rPr>
        <w:t>Regulacija bazalne ekspresije</w:t>
      </w:r>
    </w:p>
    <w:p w14:paraId="63F92F71" w14:textId="77777777" w:rsidR="00FD6F44" w:rsidRPr="00FD6F44" w:rsidRDefault="00FD6F44" w:rsidP="00FD6F44"/>
    <w:p w14:paraId="75BE694F" w14:textId="16FE1E93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 w:rsidRPr="00FD6F44">
        <w:t xml:space="preserve">Jedan od prvih izazova u ekspresiji toksičnih ili osjetljivih proteina jest smanjenje tzv. „leaky” ekspresije, odnosno sinteze proteina i u odsutnosti </w:t>
      </w:r>
      <w:r w:rsidR="00ED3A7F">
        <w:t>spoja za indukciju</w:t>
      </w:r>
      <w:r w:rsidRPr="00FD6F44">
        <w:t xml:space="preserve">. Soj </w:t>
      </w:r>
      <w:r w:rsidRPr="00FD6F44">
        <w:rPr>
          <w:rStyle w:val="Strong"/>
        </w:rPr>
        <w:t>BL21(DE3) pLysS</w:t>
      </w:r>
      <w:r w:rsidRPr="00FD6F44">
        <w:t xml:space="preserve"> rješava ovaj problem uvođenjem plazmida</w:t>
      </w:r>
      <w:r>
        <w:t xml:space="preserve"> pLysS</w:t>
      </w:r>
      <w:r w:rsidRPr="00FD6F44">
        <w:t xml:space="preserve"> s genom za </w:t>
      </w:r>
      <w:r w:rsidRPr="00FD6F44">
        <w:rPr>
          <w:rStyle w:val="Strong"/>
          <w:b w:val="0"/>
          <w:bCs w:val="0"/>
        </w:rPr>
        <w:t>T7 lizozim</w:t>
      </w:r>
      <w:r>
        <w:rPr>
          <w:b/>
          <w:bCs/>
        </w:rPr>
        <w:t xml:space="preserve"> </w:t>
      </w:r>
      <w:r w:rsidRPr="00FD6F44">
        <w:t>koji je</w:t>
      </w:r>
      <w:r>
        <w:rPr>
          <w:b/>
          <w:bCs/>
        </w:rPr>
        <w:t xml:space="preserve"> </w:t>
      </w:r>
      <w:r w:rsidRPr="00FD6F44">
        <w:t xml:space="preserve">prirodni inhibitor T7 RNA polimeraze, čime se omogućuje </w:t>
      </w:r>
      <w:r w:rsidRPr="00FD6F44">
        <w:rPr>
          <w:rStyle w:val="Strong"/>
          <w:b w:val="0"/>
          <w:bCs w:val="0"/>
        </w:rPr>
        <w:t>preciznija regulacija transkripcije</w:t>
      </w:r>
      <w:r>
        <w:rPr>
          <w:rStyle w:val="Strong"/>
          <w:b w:val="0"/>
          <w:bCs w:val="0"/>
        </w:rPr>
        <w:t xml:space="preserve"> i bazalne ekspresije</w:t>
      </w:r>
      <w:r w:rsidRPr="004A043E">
        <w:t>.</w:t>
      </w:r>
      <w:r w:rsidR="004A043E">
        <w:rPr>
          <w:b/>
          <w:bCs/>
        </w:rPr>
        <w:t xml:space="preserve"> </w:t>
      </w:r>
      <w:r w:rsidR="004A043E">
        <w:rPr>
          <w:b/>
          <w:bCs/>
          <w:vertAlign w:val="superscript"/>
        </w:rPr>
        <w:t>22-24</w:t>
      </w:r>
    </w:p>
    <w:p w14:paraId="1E0FF507" w14:textId="77777777" w:rsidR="00FD6F44" w:rsidRPr="00FD6F44" w:rsidRDefault="00FD6F44" w:rsidP="00FD6F44">
      <w:pPr>
        <w:spacing w:line="360" w:lineRule="auto"/>
        <w:jc w:val="both"/>
      </w:pPr>
    </w:p>
    <w:p w14:paraId="24DB021F" w14:textId="54FE623E" w:rsidR="00FD6F44" w:rsidRPr="00FD6F44" w:rsidRDefault="00FD6F44" w:rsidP="00FD6F44">
      <w:pPr>
        <w:pStyle w:val="OCJENSKIRADOVI3Podpodnaslovpoglavlja"/>
        <w:rPr>
          <w:rStyle w:val="Strong"/>
          <w:b w:val="0"/>
          <w:bCs w:val="0"/>
        </w:rPr>
      </w:pPr>
      <w:r w:rsidRPr="00FD6F44">
        <w:rPr>
          <w:rStyle w:val="Strong"/>
          <w:b w:val="0"/>
          <w:bCs w:val="0"/>
        </w:rPr>
        <w:t xml:space="preserve"> Korekcija </w:t>
      </w:r>
      <w:proofErr w:type="spellStart"/>
      <w:r w:rsidRPr="00FD6F44">
        <w:rPr>
          <w:rStyle w:val="Strong"/>
          <w:b w:val="0"/>
          <w:bCs w:val="0"/>
        </w:rPr>
        <w:t>kodonske</w:t>
      </w:r>
      <w:proofErr w:type="spellEnd"/>
      <w:r w:rsidRPr="00FD6F44">
        <w:rPr>
          <w:rStyle w:val="Strong"/>
          <w:b w:val="0"/>
          <w:bCs w:val="0"/>
        </w:rPr>
        <w:t xml:space="preserve"> pristranosti</w:t>
      </w:r>
    </w:p>
    <w:p w14:paraId="73AE8D9C" w14:textId="77777777" w:rsidR="00FD6F44" w:rsidRPr="00FD6F44" w:rsidRDefault="00FD6F44" w:rsidP="00FD6F44"/>
    <w:p w14:paraId="00ED33DC" w14:textId="443353ED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 w:rsidRPr="00FD6F44">
        <w:t xml:space="preserve">Sojevi </w:t>
      </w:r>
      <w:r w:rsidRPr="00FD6F44">
        <w:rPr>
          <w:rStyle w:val="Strong"/>
        </w:rPr>
        <w:t>CodonPlus</w:t>
      </w:r>
      <w:r w:rsidRPr="00FD6F44">
        <w:t xml:space="preserve"> i </w:t>
      </w:r>
      <w:r w:rsidRPr="00FD6F44">
        <w:rPr>
          <w:rStyle w:val="Strong"/>
        </w:rPr>
        <w:t>Rosetta</w:t>
      </w:r>
      <w:r w:rsidRPr="00FD6F44">
        <w:t xml:space="preserve"> konstruirani su za ekspresiju eukariotskih gena čiji kodoni nisu česti u </w:t>
      </w:r>
      <w:r w:rsidRPr="00FD6F44">
        <w:rPr>
          <w:rStyle w:val="Emphasis"/>
        </w:rPr>
        <w:t>E. coli</w:t>
      </w:r>
      <w:r w:rsidRPr="00FD6F44">
        <w:t xml:space="preserve">. Oni sadržavaju dodatne kopije gena za rijetke tRNA molekule (npr. Arg, Leu, Ile). U novije vrijeme, ovaj je pristup dodatno optimiziran integracijom tih tRNA gena direktno u </w:t>
      </w:r>
      <w:r>
        <w:t>rRNA operon</w:t>
      </w:r>
      <w:r w:rsidRPr="00FD6F44">
        <w:t xml:space="preserve">, čime je nastao soj </w:t>
      </w:r>
      <w:r w:rsidRPr="00FD6F44">
        <w:rPr>
          <w:rStyle w:val="Strong"/>
        </w:rPr>
        <w:t>SixPack</w:t>
      </w:r>
      <w:r>
        <w:t>. Takva modifikacija nije utjecala na uvjete rasta, ali je omogućila značajan porast rijetkih tRNA molekula u eskponencijalnoj fazi rasta.</w:t>
      </w:r>
      <w:r w:rsidR="004A043E">
        <w:rPr>
          <w:vertAlign w:val="superscript"/>
        </w:rPr>
        <w:t>26</w:t>
      </w:r>
    </w:p>
    <w:p w14:paraId="42243F9F" w14:textId="77777777" w:rsidR="00FD6F44" w:rsidRPr="00FD6F44" w:rsidRDefault="00FD6F44" w:rsidP="00FD6F44">
      <w:pPr>
        <w:spacing w:line="360" w:lineRule="auto"/>
        <w:jc w:val="both"/>
      </w:pPr>
    </w:p>
    <w:p w14:paraId="26EB352C" w14:textId="2852DE63" w:rsidR="00FD6F44" w:rsidRPr="00FD6F44" w:rsidRDefault="00FD6F44" w:rsidP="00FD6F44">
      <w:pPr>
        <w:pStyle w:val="OCJENSKIRADOVI3Podpodnaslovpoglavlja"/>
        <w:rPr>
          <w:rStyle w:val="Strong"/>
          <w:b w:val="0"/>
          <w:bCs w:val="0"/>
        </w:rPr>
      </w:pPr>
      <w:r w:rsidRPr="00FD6F44">
        <w:rPr>
          <w:rStyle w:val="Strong"/>
          <w:b w:val="0"/>
          <w:bCs w:val="0"/>
        </w:rPr>
        <w:t xml:space="preserve">Formiranje </w:t>
      </w:r>
      <w:proofErr w:type="spellStart"/>
      <w:r w:rsidRPr="00FD6F44">
        <w:rPr>
          <w:rStyle w:val="Strong"/>
          <w:b w:val="0"/>
          <w:bCs w:val="0"/>
        </w:rPr>
        <w:t>disulfidnih</w:t>
      </w:r>
      <w:proofErr w:type="spellEnd"/>
      <w:r w:rsidRPr="00FD6F44">
        <w:rPr>
          <w:rStyle w:val="Strong"/>
          <w:b w:val="0"/>
          <w:bCs w:val="0"/>
        </w:rPr>
        <w:t xml:space="preserve"> mostova</w:t>
      </w:r>
    </w:p>
    <w:p w14:paraId="70FAB156" w14:textId="77777777" w:rsidR="00FD6F44" w:rsidRPr="00FD6F44" w:rsidRDefault="00FD6F44" w:rsidP="00FD6F44"/>
    <w:p w14:paraId="28639FF2" w14:textId="287FD52F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 w:rsidRPr="00FD6F44">
        <w:t xml:space="preserve">Sojevi poput </w:t>
      </w:r>
      <w:r w:rsidRPr="00FD6F44">
        <w:rPr>
          <w:rStyle w:val="Strong"/>
        </w:rPr>
        <w:t>Origami</w:t>
      </w:r>
      <w:r w:rsidRPr="00FD6F44">
        <w:t xml:space="preserve">, </w:t>
      </w:r>
      <w:r w:rsidRPr="00FD6F44">
        <w:rPr>
          <w:rStyle w:val="Strong"/>
        </w:rPr>
        <w:t>SHuffle</w:t>
      </w:r>
      <w:r w:rsidRPr="00FD6F44">
        <w:t xml:space="preserve"> i </w:t>
      </w:r>
      <w:r w:rsidRPr="00FD6F44">
        <w:rPr>
          <w:rStyle w:val="Strong"/>
        </w:rPr>
        <w:t>CyDisCo</w:t>
      </w:r>
      <w:r w:rsidRPr="00FD6F44">
        <w:t xml:space="preserve"> razvijeni su za ekspresiju proteina koji sadrže </w:t>
      </w:r>
      <w:r w:rsidRPr="00FD6F44">
        <w:rPr>
          <w:rStyle w:val="Strong"/>
        </w:rPr>
        <w:t>disulfidne veze</w:t>
      </w:r>
      <w:r w:rsidRPr="00FD6F44">
        <w:t>. Oni sadrže mutacije u redoks sustavima (</w:t>
      </w:r>
      <w:r w:rsidR="00B94651">
        <w:t xml:space="preserve">geni </w:t>
      </w:r>
      <w:r w:rsidRPr="00FD6F44">
        <w:rPr>
          <w:rStyle w:val="Emphasis"/>
        </w:rPr>
        <w:t>trxB</w:t>
      </w:r>
      <w:r w:rsidRPr="00FD6F44">
        <w:t xml:space="preserve">, </w:t>
      </w:r>
      <w:r w:rsidRPr="00FD6F44">
        <w:rPr>
          <w:rStyle w:val="Emphasis"/>
        </w:rPr>
        <w:t>gor</w:t>
      </w:r>
      <w:r w:rsidRPr="00FD6F44">
        <w:t xml:space="preserve">), čime se omogućuje </w:t>
      </w:r>
      <w:r w:rsidRPr="00FD6F44">
        <w:rPr>
          <w:rStyle w:val="Strong"/>
          <w:b w:val="0"/>
          <w:bCs w:val="0"/>
        </w:rPr>
        <w:t>oksidativno okruženje u citoplazmi</w:t>
      </w:r>
      <w:r w:rsidRPr="00FD6F44">
        <w:t xml:space="preserve"> i olakšava pravilno </w:t>
      </w:r>
      <w:r>
        <w:t>smatanje</w:t>
      </w:r>
      <w:r w:rsidRPr="00FD6F44">
        <w:t xml:space="preserve"> eukariotskih proteina.</w:t>
      </w:r>
      <w:r w:rsidR="004A043E">
        <w:rPr>
          <w:vertAlign w:val="superscript"/>
        </w:rPr>
        <w:t>2</w:t>
      </w:r>
    </w:p>
    <w:p w14:paraId="62D49C89" w14:textId="77777777" w:rsidR="00FD6F44" w:rsidRPr="00FD6F44" w:rsidRDefault="00FD6F44" w:rsidP="00FD6F44">
      <w:pPr>
        <w:spacing w:line="360" w:lineRule="auto"/>
        <w:jc w:val="both"/>
      </w:pPr>
    </w:p>
    <w:p w14:paraId="10FBC66B" w14:textId="1C1F6862" w:rsidR="00FD6F44" w:rsidRPr="00FD6F44" w:rsidRDefault="00FD6F44" w:rsidP="00FD6F44">
      <w:pPr>
        <w:pStyle w:val="OCJENSKIRADOVI3Podpodnaslovpoglavlja"/>
        <w:rPr>
          <w:rStyle w:val="Strong"/>
          <w:b w:val="0"/>
          <w:bCs w:val="0"/>
        </w:rPr>
      </w:pPr>
      <w:r w:rsidRPr="00FD6F44">
        <w:rPr>
          <w:rStyle w:val="Strong"/>
          <w:b w:val="0"/>
          <w:bCs w:val="0"/>
        </w:rPr>
        <w:t>Podešavanje razine ekspresije</w:t>
      </w:r>
    </w:p>
    <w:p w14:paraId="1D312A7F" w14:textId="77777777" w:rsidR="00FD6F44" w:rsidRPr="00FD6F44" w:rsidRDefault="00FD6F44" w:rsidP="00FD6F44"/>
    <w:p w14:paraId="25F7BB3F" w14:textId="2DE7A5C0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 w:rsidRPr="00FD6F44">
        <w:t xml:space="preserve">Sojevi </w:t>
      </w:r>
      <w:r w:rsidRPr="00FD6F44">
        <w:rPr>
          <w:rStyle w:val="Strong"/>
        </w:rPr>
        <w:t>Tuner</w:t>
      </w:r>
      <w:r w:rsidRPr="00FD6F44">
        <w:t xml:space="preserve"> i </w:t>
      </w:r>
      <w:r w:rsidRPr="00FD6F44">
        <w:rPr>
          <w:rStyle w:val="Strong"/>
        </w:rPr>
        <w:t>Lemo21(DE3)</w:t>
      </w:r>
      <w:r w:rsidRPr="00FD6F44">
        <w:t xml:space="preserve"> omogućuju </w:t>
      </w:r>
      <w:r w:rsidRPr="00FD6F44">
        <w:rPr>
          <w:rStyle w:val="Strong"/>
        </w:rPr>
        <w:t>fino podešavanje ekspresije</w:t>
      </w:r>
      <w:r w:rsidRPr="00FD6F44">
        <w:t xml:space="preserve"> pomoću varijabilne indukcije (npr. različite koncentracije IPTG-a ili L-ramnoze). U sustavu </w:t>
      </w:r>
      <w:r w:rsidRPr="00FD6F44">
        <w:rPr>
          <w:rStyle w:val="Strong"/>
        </w:rPr>
        <w:t>RiboTite</w:t>
      </w:r>
      <w:r w:rsidRPr="00FD6F44">
        <w:t>, razina ekspresije dodatno je regulirana riboprekidačem (</w:t>
      </w:r>
      <w:r w:rsidR="00ED3A7F">
        <w:t xml:space="preserve">engl. </w:t>
      </w:r>
      <w:r w:rsidRPr="00FD6F44">
        <w:t xml:space="preserve">riboswitch), koji omogućuje </w:t>
      </w:r>
      <w:r w:rsidRPr="00FD6F44">
        <w:rPr>
          <w:rStyle w:val="Strong"/>
          <w:b w:val="0"/>
          <w:bCs w:val="0"/>
        </w:rPr>
        <w:t>ekspresiju samo u prisutnosti dvaju induktora</w:t>
      </w:r>
      <w:r w:rsidRPr="00FD6F44">
        <w:t>, IPTG-a i PPDA.</w:t>
      </w:r>
      <w:r w:rsidR="004A043E">
        <w:rPr>
          <w:vertAlign w:val="superscript"/>
        </w:rPr>
        <w:t>2</w:t>
      </w:r>
    </w:p>
    <w:p w14:paraId="2AFC1A24" w14:textId="77777777" w:rsidR="00FD6F44" w:rsidRPr="00FD6F44" w:rsidRDefault="00FD6F44" w:rsidP="00FD6F44">
      <w:pPr>
        <w:spacing w:line="360" w:lineRule="auto"/>
        <w:jc w:val="both"/>
      </w:pPr>
    </w:p>
    <w:p w14:paraId="2BD71CD8" w14:textId="16A8AD34" w:rsidR="00FD6F44" w:rsidRPr="00FD6F44" w:rsidRDefault="00FD6F44" w:rsidP="00FD6F44">
      <w:pPr>
        <w:pStyle w:val="OCJENSKIRADOVI3Podpodnaslovpoglavlja"/>
        <w:rPr>
          <w:rStyle w:val="Strong"/>
          <w:b w:val="0"/>
          <w:bCs w:val="0"/>
        </w:rPr>
      </w:pPr>
      <w:r w:rsidRPr="00FD6F44">
        <w:rPr>
          <w:rStyle w:val="Strong"/>
          <w:b w:val="0"/>
          <w:bCs w:val="0"/>
        </w:rPr>
        <w:t>Sekrecija smotanih proteina</w:t>
      </w:r>
    </w:p>
    <w:p w14:paraId="767A4818" w14:textId="2ACE8101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 w:rsidRPr="00FD6F44">
        <w:t xml:space="preserve">Kod proteina osjetljivih na citoplazmatske uvjete, sekrecija u periplazmu može značajno poboljšati stabilnost. Soj </w:t>
      </w:r>
      <w:r w:rsidRPr="00FD6F44">
        <w:rPr>
          <w:rStyle w:val="Strong"/>
        </w:rPr>
        <w:t>TatExpress BL21</w:t>
      </w:r>
      <w:r w:rsidRPr="00FD6F44">
        <w:t xml:space="preserve"> koristi modificirani </w:t>
      </w:r>
      <w:r w:rsidRPr="00FD6F44">
        <w:rPr>
          <w:rStyle w:val="Strong"/>
          <w:b w:val="0"/>
          <w:bCs w:val="0"/>
        </w:rPr>
        <w:t>Tat sekrecijski sustav</w:t>
      </w:r>
      <w:r w:rsidRPr="00FD6F44">
        <w:t xml:space="preserve">, </w:t>
      </w:r>
      <w:r w:rsidRPr="00FD6F44">
        <w:lastRenderedPageBreak/>
        <w:t xml:space="preserve">omogućujući sekreciju potpuno </w:t>
      </w:r>
      <w:r w:rsidR="00ED3A7F">
        <w:t>smotanih</w:t>
      </w:r>
      <w:r w:rsidR="00ED3A7F" w:rsidRPr="00FD6F44">
        <w:t xml:space="preserve"> </w:t>
      </w:r>
      <w:r w:rsidRPr="00FD6F44">
        <w:t xml:space="preserve">proteina mase do 150 kDa, poput </w:t>
      </w:r>
      <w:r w:rsidRPr="00FD6F44">
        <w:rPr>
          <w:rStyle w:val="Strong"/>
          <w:b w:val="0"/>
          <w:bCs w:val="0"/>
        </w:rPr>
        <w:t>rekombinantnog ljudskog hormona rasta</w:t>
      </w:r>
      <w:r w:rsidRPr="00FD6F44">
        <w:t>, s prinosom do</w:t>
      </w:r>
      <w:r w:rsidRPr="00FD6F44">
        <w:rPr>
          <w:b/>
          <w:bCs/>
        </w:rPr>
        <w:t xml:space="preserve"> </w:t>
      </w:r>
      <w:r w:rsidRPr="00FD6F44">
        <w:rPr>
          <w:rStyle w:val="Strong"/>
          <w:b w:val="0"/>
          <w:bCs w:val="0"/>
        </w:rPr>
        <w:t>30 mg/L</w:t>
      </w:r>
      <w:r w:rsidRPr="00FD6F44">
        <w:t>.</w:t>
      </w:r>
      <w:r w:rsidR="004A043E" w:rsidRPr="004A043E">
        <w:rPr>
          <w:vertAlign w:val="superscript"/>
        </w:rPr>
        <w:t>2,</w:t>
      </w:r>
      <w:r w:rsidR="004A043E">
        <w:rPr>
          <w:vertAlign w:val="superscript"/>
        </w:rPr>
        <w:t>20,21</w:t>
      </w:r>
    </w:p>
    <w:p w14:paraId="19EB5280" w14:textId="77777777" w:rsidR="00FD6F44" w:rsidRPr="00FD6F44" w:rsidRDefault="00FD6F44" w:rsidP="00FD6F44">
      <w:pPr>
        <w:spacing w:line="360" w:lineRule="auto"/>
        <w:jc w:val="both"/>
      </w:pPr>
    </w:p>
    <w:p w14:paraId="4C2CBD10" w14:textId="1E3E7C35" w:rsidR="00FD6F44" w:rsidRPr="00FD6F44" w:rsidRDefault="00FD6F44" w:rsidP="00FD6F44">
      <w:pPr>
        <w:pStyle w:val="OCJENSKIRADOVI3Podpodnaslovpoglavlja"/>
        <w:rPr>
          <w:rStyle w:val="Strong"/>
          <w:b w:val="0"/>
          <w:bCs w:val="0"/>
        </w:rPr>
      </w:pPr>
      <w:proofErr w:type="spellStart"/>
      <w:r w:rsidRPr="00FD6F44">
        <w:rPr>
          <w:rStyle w:val="Strong"/>
          <w:b w:val="0"/>
          <w:bCs w:val="0"/>
        </w:rPr>
        <w:t>Koekspresija</w:t>
      </w:r>
      <w:proofErr w:type="spellEnd"/>
      <w:r w:rsidRPr="00FD6F44">
        <w:rPr>
          <w:rStyle w:val="Strong"/>
          <w:b w:val="0"/>
          <w:bCs w:val="0"/>
        </w:rPr>
        <w:t xml:space="preserve"> više proteina</w:t>
      </w:r>
    </w:p>
    <w:p w14:paraId="6B5DE61A" w14:textId="4F37DD6D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 w:rsidRPr="00FD6F44">
        <w:t xml:space="preserve">Za koekspresiju više rekombinantnih proteina koristi se </w:t>
      </w:r>
      <w:r w:rsidRPr="00FD6F44">
        <w:rPr>
          <w:rStyle w:val="Strong"/>
        </w:rPr>
        <w:t>Duet sustav</w:t>
      </w:r>
      <w:r w:rsidR="00B94651">
        <w:rPr>
          <w:rStyle w:val="Strong"/>
        </w:rPr>
        <w:t xml:space="preserve"> </w:t>
      </w:r>
      <w:r w:rsidR="00B94651">
        <w:rPr>
          <w:rStyle w:val="Strong"/>
          <w:b w:val="0"/>
          <w:bCs w:val="0"/>
        </w:rPr>
        <w:t>plazmida i modificiranog BL21(DE3) soja</w:t>
      </w:r>
      <w:r w:rsidRPr="00FD6F44">
        <w:t>, koji omogućava kloniranje dvaju gena pod zasebnim T7 promotorima unutar jednog plazmida. Kombinacijom kompatibilnih Duet plazmida moguće je</w:t>
      </w:r>
      <w:r w:rsidR="00ED3A7F">
        <w:t xml:space="preserve"> potaknuti</w:t>
      </w:r>
      <w:r w:rsidRPr="00FD6F44">
        <w:t xml:space="preserve"> koekspresi</w:t>
      </w:r>
      <w:r w:rsidR="00ED3A7F">
        <w:t>ju</w:t>
      </w:r>
      <w:r w:rsidRPr="00FD6F44">
        <w:t xml:space="preserve"> do </w:t>
      </w:r>
      <w:r w:rsidRPr="00FD6F44">
        <w:rPr>
          <w:rStyle w:val="Strong"/>
          <w:b w:val="0"/>
          <w:bCs w:val="0"/>
        </w:rPr>
        <w:t>osam različitih proteina</w:t>
      </w:r>
      <w:r w:rsidRPr="00FD6F44">
        <w:t xml:space="preserve">. Ipak, budući da svi promotori u sustavu reagiraju na isti induktor, </w:t>
      </w:r>
      <w:r w:rsidRPr="00FD6F44">
        <w:rPr>
          <w:rStyle w:val="Strong"/>
          <w:b w:val="0"/>
          <w:bCs w:val="0"/>
        </w:rPr>
        <w:t>precizna kontrola stehiometrije pojedinih gena može biti ograničena</w:t>
      </w:r>
      <w:r w:rsidRPr="004A043E">
        <w:t>.</w:t>
      </w:r>
      <w:r w:rsidR="004A043E">
        <w:rPr>
          <w:vertAlign w:val="superscript"/>
        </w:rPr>
        <w:t>27</w:t>
      </w:r>
    </w:p>
    <w:p w14:paraId="11BED74D" w14:textId="77777777" w:rsidR="00FD6F44" w:rsidRPr="00FD6F44" w:rsidRDefault="00FD6F44" w:rsidP="00FD6F44">
      <w:pPr>
        <w:spacing w:line="360" w:lineRule="auto"/>
        <w:jc w:val="both"/>
      </w:pPr>
    </w:p>
    <w:p w14:paraId="0C5164BE" w14:textId="60DA33A7" w:rsidR="00FD6F44" w:rsidRPr="00FD6F44" w:rsidRDefault="00FD6F44" w:rsidP="00FD6F44">
      <w:pPr>
        <w:pStyle w:val="OCJENSKIRADOVI3Podpodnaslovpoglavlja"/>
        <w:rPr>
          <w:rStyle w:val="Strong"/>
          <w:b w:val="0"/>
          <w:bCs w:val="0"/>
        </w:rPr>
      </w:pPr>
      <w:r w:rsidRPr="00FD6F44">
        <w:rPr>
          <w:rStyle w:val="Strong"/>
          <w:b w:val="0"/>
          <w:bCs w:val="0"/>
        </w:rPr>
        <w:t xml:space="preserve"> </w:t>
      </w:r>
      <w:proofErr w:type="spellStart"/>
      <w:r w:rsidRPr="00FD6F44">
        <w:rPr>
          <w:rStyle w:val="Strong"/>
          <w:b w:val="0"/>
          <w:bCs w:val="0"/>
        </w:rPr>
        <w:t>Multiparametarska</w:t>
      </w:r>
      <w:proofErr w:type="spellEnd"/>
      <w:r w:rsidRPr="00FD6F44">
        <w:rPr>
          <w:rStyle w:val="Strong"/>
          <w:b w:val="0"/>
          <w:bCs w:val="0"/>
        </w:rPr>
        <w:t xml:space="preserve"> genetska kontrola: </w:t>
      </w:r>
      <w:proofErr w:type="spellStart"/>
      <w:r w:rsidRPr="00FD6F44">
        <w:rPr>
          <w:rStyle w:val="Strong"/>
          <w:b w:val="0"/>
          <w:bCs w:val="0"/>
        </w:rPr>
        <w:t>Marionette</w:t>
      </w:r>
      <w:proofErr w:type="spellEnd"/>
      <w:r w:rsidRPr="00FD6F44">
        <w:rPr>
          <w:rStyle w:val="Strong"/>
          <w:b w:val="0"/>
          <w:bCs w:val="0"/>
        </w:rPr>
        <w:t xml:space="preserve"> sojevi</w:t>
      </w:r>
    </w:p>
    <w:p w14:paraId="299272B7" w14:textId="6D1285F1" w:rsidR="00FD6F44" w:rsidRPr="004A043E" w:rsidRDefault="00FD6F44" w:rsidP="00FD6F44">
      <w:pPr>
        <w:spacing w:line="360" w:lineRule="auto"/>
        <w:jc w:val="both"/>
        <w:rPr>
          <w:vertAlign w:val="superscript"/>
        </w:rPr>
      </w:pPr>
      <w:r w:rsidRPr="00FD6F44">
        <w:t xml:space="preserve">U cilju rješavanja problema stehiometrijske kontrole u kompleksnim biosintetskim putevima, Meyer i sur. razvili su </w:t>
      </w:r>
      <w:r w:rsidRPr="00FD6F44">
        <w:rPr>
          <w:rStyle w:val="Strong"/>
        </w:rPr>
        <w:t>Marionette sojeve</w:t>
      </w:r>
      <w:r w:rsidRPr="00FD6F44">
        <w:t xml:space="preserve">, dostupne u </w:t>
      </w:r>
      <w:r w:rsidRPr="00FD6F44">
        <w:rPr>
          <w:rStyle w:val="Strong"/>
          <w:b w:val="0"/>
          <w:bCs w:val="0"/>
        </w:rPr>
        <w:t>BL21</w:t>
      </w:r>
      <w:r w:rsidRPr="00FD6F44">
        <w:rPr>
          <w:b/>
          <w:bCs/>
        </w:rPr>
        <w:t xml:space="preserve">, </w:t>
      </w:r>
      <w:r w:rsidRPr="00FD6F44">
        <w:rPr>
          <w:rStyle w:val="Strong"/>
          <w:b w:val="0"/>
          <w:bCs w:val="0"/>
        </w:rPr>
        <w:t>DH10B</w:t>
      </w:r>
      <w:r w:rsidRPr="00FD6F44">
        <w:rPr>
          <w:b/>
          <w:bCs/>
        </w:rPr>
        <w:t xml:space="preserve"> </w:t>
      </w:r>
      <w:r w:rsidRPr="00B94651">
        <w:t>i</w:t>
      </w:r>
      <w:r w:rsidRPr="00FD6F44">
        <w:rPr>
          <w:b/>
          <w:bCs/>
        </w:rPr>
        <w:t xml:space="preserve"> </w:t>
      </w:r>
      <w:r w:rsidRPr="00FD6F44">
        <w:rPr>
          <w:rStyle w:val="Strong"/>
          <w:b w:val="0"/>
          <w:bCs w:val="0"/>
        </w:rPr>
        <w:t>MG1655</w:t>
      </w:r>
      <w:r w:rsidRPr="00FD6F44">
        <w:t xml:space="preserve"> </w:t>
      </w:r>
      <w:r w:rsidR="00B94651">
        <w:t>sojevima</w:t>
      </w:r>
      <w:r w:rsidRPr="00FD6F44">
        <w:t xml:space="preserve">. Ovi sojevi sadržavaju </w:t>
      </w:r>
      <w:r w:rsidRPr="00FD6F44">
        <w:rPr>
          <w:rStyle w:val="Strong"/>
          <w:b w:val="0"/>
          <w:bCs w:val="0"/>
        </w:rPr>
        <w:t>12 različitih transkripcijskih faktora</w:t>
      </w:r>
      <w:r w:rsidRPr="00FD6F44">
        <w:t xml:space="preserve">, integriranih u genom, koji odgovaraju na specifične kemijske induktore. Time je omogućena </w:t>
      </w:r>
      <w:r w:rsidRPr="00FD6F44">
        <w:rPr>
          <w:rStyle w:val="Strong"/>
          <w:b w:val="0"/>
          <w:bCs w:val="0"/>
        </w:rPr>
        <w:t>neovisna i precizna regulacija ekspresije</w:t>
      </w:r>
      <w:r w:rsidRPr="00FD6F44">
        <w:t xml:space="preserve"> svakog pojedinog gena</w:t>
      </w:r>
      <w:r>
        <w:t>.</w:t>
      </w:r>
      <w:r w:rsidR="004A043E">
        <w:rPr>
          <w:vertAlign w:val="superscript"/>
        </w:rPr>
        <w:t>27</w:t>
      </w:r>
    </w:p>
    <w:p w14:paraId="2099C0B0" w14:textId="77777777" w:rsidR="00FD6F44" w:rsidRPr="00FD6F44" w:rsidRDefault="00FD6F44" w:rsidP="00FD6F44"/>
    <w:p w14:paraId="17AF16DF" w14:textId="5A6FADCE" w:rsidR="00FD6F44" w:rsidRDefault="00FD6F44" w:rsidP="00FD6F44">
      <w:pPr>
        <w:pStyle w:val="OCJENSKIRADOVI1Naslovpoglavlja"/>
      </w:pPr>
      <w:bookmarkStart w:id="6" w:name="_Toc195732102"/>
      <w:r>
        <w:t>Inovacije u</w:t>
      </w:r>
      <w:r w:rsidRPr="00FD6F44">
        <w:t xml:space="preserve"> dizajnu plazmida</w:t>
      </w:r>
      <w:r>
        <w:t>: modifikacije</w:t>
      </w:r>
      <w:r w:rsidRPr="00FD6F44">
        <w:t xml:space="preserve"> ključn</w:t>
      </w:r>
      <w:r>
        <w:t>ih</w:t>
      </w:r>
      <w:r w:rsidRPr="00FD6F44">
        <w:t xml:space="preserve"> funkcionaln</w:t>
      </w:r>
      <w:r>
        <w:t>ih</w:t>
      </w:r>
      <w:r w:rsidRPr="00FD6F44">
        <w:t xml:space="preserve"> domen</w:t>
      </w:r>
      <w:r>
        <w:t>a plazmida</w:t>
      </w:r>
      <w:bookmarkEnd w:id="6"/>
    </w:p>
    <w:p w14:paraId="04F15746" w14:textId="0468D7F6" w:rsidR="00FD6F44" w:rsidRPr="00FD6F44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lang w:val="hr-HR"/>
        </w:rPr>
      </w:pPr>
      <w:r w:rsidRPr="00FD6F44">
        <w:rPr>
          <w:lang w:val="hr-HR"/>
        </w:rPr>
        <w:t xml:space="preserve">U sklopu </w:t>
      </w:r>
      <w:proofErr w:type="spellStart"/>
      <w:r w:rsidRPr="00FD6F44">
        <w:rPr>
          <w:lang w:val="hr-HR"/>
        </w:rPr>
        <w:t>heterologne</w:t>
      </w:r>
      <w:proofErr w:type="spellEnd"/>
      <w:r w:rsidRPr="00FD6F44">
        <w:rPr>
          <w:lang w:val="hr-HR"/>
        </w:rPr>
        <w:t xml:space="preserve"> ekspresije proteina, ciljna sekvenca se najčešće klonira u odgovarajući ekspresijski </w:t>
      </w:r>
      <w:proofErr w:type="spellStart"/>
      <w:r w:rsidRPr="00FD6F44">
        <w:rPr>
          <w:lang w:val="hr-HR"/>
        </w:rPr>
        <w:t>plazmid</w:t>
      </w:r>
      <w:proofErr w:type="spellEnd"/>
      <w:r w:rsidRPr="00FD6F44">
        <w:rPr>
          <w:lang w:val="hr-HR"/>
        </w:rPr>
        <w:t xml:space="preserve">. Osnovni elementi takvog </w:t>
      </w:r>
      <w:proofErr w:type="spellStart"/>
      <w:r w:rsidRPr="00FD6F44">
        <w:rPr>
          <w:lang w:val="hr-HR"/>
        </w:rPr>
        <w:t>plazmida</w:t>
      </w:r>
      <w:proofErr w:type="spellEnd"/>
      <w:r w:rsidRPr="00FD6F44">
        <w:rPr>
          <w:lang w:val="hr-HR"/>
        </w:rPr>
        <w:t xml:space="preserve"> uključuju promotor, regiju za inicijaciju translacije, selekcijski marker te replikacijski element (</w:t>
      </w:r>
      <w:proofErr w:type="spellStart"/>
      <w:r w:rsidRPr="00FD6F44">
        <w:rPr>
          <w:lang w:val="hr-HR"/>
        </w:rPr>
        <w:t>replikon</w:t>
      </w:r>
      <w:proofErr w:type="spellEnd"/>
      <w:r w:rsidRPr="00FD6F44">
        <w:rPr>
          <w:lang w:val="hr-HR"/>
        </w:rPr>
        <w:t>). Ovisno o svrsi istraživanja, vektor može sadržavati i dodatne domene kao što su afinitet</w:t>
      </w:r>
      <w:r w:rsidR="00ED3A7F">
        <w:rPr>
          <w:lang w:val="hr-HR"/>
        </w:rPr>
        <w:t>ni</w:t>
      </w:r>
      <w:r w:rsidRPr="00FD6F44">
        <w:rPr>
          <w:lang w:val="hr-HR"/>
        </w:rPr>
        <w:t xml:space="preserve"> </w:t>
      </w:r>
      <w:r w:rsidR="0091673E">
        <w:rPr>
          <w:lang w:val="hr-HR"/>
        </w:rPr>
        <w:t>privjesci</w:t>
      </w:r>
      <w:r w:rsidRPr="00FD6F44">
        <w:rPr>
          <w:lang w:val="hr-HR"/>
        </w:rPr>
        <w:t xml:space="preserve"> fuzijski partneri, kao i sekvence koje poboljšavaju topljivost proteina ili olakšavaju njegovu detekciju i pročišćavanje.</w:t>
      </w:r>
    </w:p>
    <w:p w14:paraId="29B770B7" w14:textId="541C4497" w:rsidR="00FD6F44" w:rsidRPr="00FD6F44" w:rsidRDefault="00FD6F44" w:rsidP="00FD6F44">
      <w:pPr>
        <w:pStyle w:val="OCJENSKIRADOVI2Podnaslovpoglavlja"/>
      </w:pPr>
      <w:bookmarkStart w:id="7" w:name="_Toc195732103"/>
      <w:proofErr w:type="spellStart"/>
      <w:r w:rsidRPr="00FD6F44">
        <w:t>Replikon</w:t>
      </w:r>
      <w:proofErr w:type="spellEnd"/>
      <w:r w:rsidRPr="00FD6F44">
        <w:t xml:space="preserve"> i broj kopija </w:t>
      </w:r>
      <w:proofErr w:type="spellStart"/>
      <w:r w:rsidRPr="00FD6F44">
        <w:t>plazmida</w:t>
      </w:r>
      <w:bookmarkEnd w:id="7"/>
      <w:proofErr w:type="spellEnd"/>
    </w:p>
    <w:p w14:paraId="7D6BF7AA" w14:textId="142F7AEC" w:rsidR="00FD6F44" w:rsidRP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 w:rsidRPr="00FD6F44">
        <w:t xml:space="preserve">Replikon je osnovna jedinica autonomne replikacije plazmida te uključuje podrijetlo replikacije i regulatorne sekvence. Broj kopija plazmida u stanici izravno ovisi o tipu replikona, što može </w:t>
      </w:r>
      <w:r w:rsidRPr="00FD6F44">
        <w:lastRenderedPageBreak/>
        <w:t>značajno utjecati na ukupni prinos proteina, ali i na stabilnost sustava. Plazmidi s visokim brojem kopija, kao što su oni iz pUC serije (500–700 kopija), mogu uzrokovati metaboličko opterećenje, smanjenu stopu rasta i nestabilnost plazmida. S druge strane, plazmidi s niskim brojem kopija, poput onih temeljenih na p15A ori (npr. pACYC i pBAD), omogućuju stabilniji sustav kada je proizvodnja ciljnog proteina toksična za stanicu domaćina. Za višestruku ekspresiju, koriste se kompatibilni replikoni kako bi se izbjegla međusobna kompeticija za replikacijske enzime.</w:t>
      </w:r>
      <w:r w:rsidR="004A043E" w:rsidRPr="004A043E">
        <w:rPr>
          <w:vertAlign w:val="superscript"/>
        </w:rPr>
        <w:t>28-30</w:t>
      </w:r>
    </w:p>
    <w:p w14:paraId="32093722" w14:textId="7B2E411C" w:rsidR="00FD6F44" w:rsidRPr="00FD6F44" w:rsidRDefault="00FD6F44" w:rsidP="00FD6F44">
      <w:pPr>
        <w:pStyle w:val="OCJENSKIRADOVI2Podnaslovpoglavlja"/>
      </w:pPr>
      <w:bookmarkStart w:id="8" w:name="_Toc195732104"/>
      <w:r w:rsidRPr="00FD6F44">
        <w:t>Promotori i njihova regulacija</w:t>
      </w:r>
      <w:bookmarkEnd w:id="8"/>
    </w:p>
    <w:p w14:paraId="2694EF4A" w14:textId="63688655" w:rsidR="00FD6F44" w:rsidRP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 w:rsidRPr="00FD6F44">
        <w:t xml:space="preserve">Promotor je ključni regulatorni element koji određuje vremenski tijek i intenzitet ekspresije ciljnog gena. Najčešće korišteni promotori u </w:t>
      </w:r>
      <w:r w:rsidRPr="00FD6F44">
        <w:rPr>
          <w:rStyle w:val="Emphasis"/>
        </w:rPr>
        <w:t>E. coli</w:t>
      </w:r>
      <w:r w:rsidRPr="00FD6F44">
        <w:t xml:space="preserve"> sustavima su T7, tac, lac i araPBAD. T7 promotor, prisutan u pET seriji vektora, izuzetno je snažan te omogućuje visoke razine transkripcije nakon indukcije IPTG-om. Međutim, visoka baz</w:t>
      </w:r>
      <w:r w:rsidR="00421EC2">
        <w:t>al</w:t>
      </w:r>
      <w:r>
        <w:t>na</w:t>
      </w:r>
      <w:r w:rsidRPr="00FD6F44">
        <w:t xml:space="preserve"> ekspresija može biti problematična, osobito kod toksičnih proteina, što se može ublažiti dodatkom T7 lizozima (npr. korištenjem </w:t>
      </w:r>
      <w:r>
        <w:t xml:space="preserve">ranije opisanog soja koji sadrži </w:t>
      </w:r>
      <w:r w:rsidRPr="00FD6F44">
        <w:t>pLysS plazmid).</w:t>
      </w:r>
    </w:p>
    <w:p w14:paraId="3AACBEDA" w14:textId="0EB2CAB8" w:rsidR="00FD6F44" w:rsidRPr="004A043E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 w:rsidRPr="00FD6F44">
        <w:t>Za finiju kontrolu ekspresije koriste se inducibilni promotori poput araPBAD, čija se aktivacija događa u prisutnosti arabinoze, ili temperaturno ovisni promotori kao što su cspA i λcI857. Također, inovativni sustavi poput RiboTite omogućuju dvofaktorsku kontrolu ekspresije pomoću kombinacije IPTG i specifičnog efektora (npr. PPDA), čime se gotovo u potpunosti uklanja neželjena bazalna ekspresija.</w:t>
      </w:r>
      <w:r w:rsidR="004A043E" w:rsidRPr="004A043E">
        <w:rPr>
          <w:vertAlign w:val="superscript"/>
        </w:rPr>
        <w:t>28,31</w:t>
      </w:r>
      <w:r w:rsidR="004A043E">
        <w:rPr>
          <w:vertAlign w:val="superscript"/>
        </w:rPr>
        <w:t>,32</w:t>
      </w:r>
    </w:p>
    <w:p w14:paraId="10228A4A" w14:textId="2F0308C1" w:rsidR="00FD6F44" w:rsidRPr="00FD6F44" w:rsidRDefault="00FD6F44" w:rsidP="00FD6F44">
      <w:pPr>
        <w:pStyle w:val="OCJENSKIRADOVI2Podnaslovpoglavlja"/>
      </w:pPr>
      <w:bookmarkStart w:id="9" w:name="_Toc195732105"/>
      <w:r w:rsidRPr="00FD6F44">
        <w:t>Selekcijski markeri i alternativni sustavi selekcije</w:t>
      </w:r>
      <w:bookmarkEnd w:id="9"/>
    </w:p>
    <w:p w14:paraId="028EBD4B" w14:textId="3EEAFA80" w:rsidR="00FD6F44" w:rsidRPr="004A043E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 w:rsidRPr="00FD6F44">
        <w:t xml:space="preserve">Za osiguranje prisutnosti plazmida u stanicama domaćina, tradicionalno se koriste geni za otpornost na antibiotike, poput </w:t>
      </w:r>
      <w:r w:rsidRPr="00FD6F44">
        <w:rPr>
          <w:i/>
          <w:iCs/>
        </w:rPr>
        <w:t>bla</w:t>
      </w:r>
      <w:r w:rsidRPr="00FD6F44">
        <w:t xml:space="preserve"> (ampicilin), </w:t>
      </w:r>
      <w:r w:rsidRPr="00FD6F44">
        <w:rPr>
          <w:i/>
          <w:iCs/>
        </w:rPr>
        <w:t>cat</w:t>
      </w:r>
      <w:r w:rsidRPr="00FD6F44">
        <w:t xml:space="preserve"> (kloramfenikol) ili </w:t>
      </w:r>
      <w:r w:rsidRPr="00FD6F44">
        <w:rPr>
          <w:i/>
          <w:iCs/>
        </w:rPr>
        <w:t xml:space="preserve">tet </w:t>
      </w:r>
      <w:r w:rsidRPr="00FD6F44">
        <w:t>(tetraciklin).</w:t>
      </w:r>
      <w:r w:rsidR="004A043E">
        <w:rPr>
          <w:vertAlign w:val="superscript"/>
        </w:rPr>
        <w:t>33</w:t>
      </w:r>
      <w:r w:rsidRPr="00FD6F44">
        <w:t xml:space="preserve"> No, zbog potencijalnog širenja antimikrobne rezistencije i visokih troškova, razvijeni su</w:t>
      </w:r>
      <w:r>
        <w:t xml:space="preserve"> i</w:t>
      </w:r>
      <w:r w:rsidRPr="00FD6F44">
        <w:t xml:space="preserve"> alternativni sustavi bez antibiotika, tzv. „plasmid addiction“ sustavi. Oni se temelje na brisanju esencijalnog gena iz kromosoma i njegovom uključivanju u plazmid, čime se osigurava da samo stanice koje zadrže plazmid prežive.</w:t>
      </w:r>
      <w:r w:rsidR="004A043E">
        <w:rPr>
          <w:vertAlign w:val="superscript"/>
        </w:rPr>
        <w:t>34</w:t>
      </w:r>
    </w:p>
    <w:p w14:paraId="1B903909" w14:textId="52D61E39" w:rsidR="00FD6F44" w:rsidRPr="00FD6F44" w:rsidRDefault="00FD6F44" w:rsidP="00FD6F44">
      <w:pPr>
        <w:pStyle w:val="OCJENSKIRADOVI2Podnaslovpoglavlja"/>
      </w:pPr>
      <w:bookmarkStart w:id="10" w:name="_Toc195732106"/>
      <w:r w:rsidRPr="00FD6F44">
        <w:t>Afinit</w:t>
      </w:r>
      <w:r w:rsidR="00421EC2">
        <w:t>etni</w:t>
      </w:r>
      <w:r w:rsidRPr="00FD6F44">
        <w:t xml:space="preserve"> </w:t>
      </w:r>
      <w:r w:rsidR="004C318D">
        <w:t>privjesci</w:t>
      </w:r>
      <w:r w:rsidRPr="00FD6F44">
        <w:t xml:space="preserve"> i fuzijski partneri</w:t>
      </w:r>
      <w:bookmarkEnd w:id="10"/>
    </w:p>
    <w:p w14:paraId="06E8D8C1" w14:textId="4D41DD69" w:rsidR="00FD6F44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 w:rsidRPr="00FD6F44">
        <w:t>Za olakšano pročišćavanje i detekciju rekombinantnog proteina, uobičajeno se koriste afinite</w:t>
      </w:r>
      <w:r w:rsidR="00421EC2">
        <w:t>tni</w:t>
      </w:r>
      <w:r w:rsidRPr="00FD6F44">
        <w:t xml:space="preserve"> </w:t>
      </w:r>
      <w:r w:rsidR="004C318D">
        <w:t>privjesci</w:t>
      </w:r>
      <w:r w:rsidRPr="00FD6F44">
        <w:t xml:space="preserve"> kao što su His-tag, FLAG-tag, Strep-tag ili c-Myc.</w:t>
      </w:r>
      <w:r w:rsidR="004A043E">
        <w:rPr>
          <w:vertAlign w:val="superscript"/>
        </w:rPr>
        <w:t>35</w:t>
      </w:r>
      <w:r w:rsidRPr="00FD6F44">
        <w:t xml:space="preserve"> Ovi peptidni </w:t>
      </w:r>
      <w:r w:rsidR="004C318D">
        <w:t>privjesci</w:t>
      </w:r>
      <w:r w:rsidRPr="00FD6F44">
        <w:t xml:space="preserve"> omogućuju specifično vezanje proteina na kromatografske smole te jednostavnu eluciju. Veći fuzijski </w:t>
      </w:r>
      <w:r w:rsidRPr="00FD6F44">
        <w:lastRenderedPageBreak/>
        <w:t>partneri poput MBP (maltose-binding protein), NusA, GST ili SUMO poboljšavaju topljivost i stabilnost proteina, ali se nakon pročišćavanja najčešće uklanjaju proteolitičkom razgradnjom. U novije vrijeme razvijeni su i tzv. stimulus-osjetljivi tagovi, poput ELP (</w:t>
      </w:r>
      <w:r w:rsidR="00421EC2">
        <w:t xml:space="preserve">engl. </w:t>
      </w:r>
      <w:r w:rsidRPr="00FD6F44">
        <w:t xml:space="preserve">elastin-like polipeptidi) ili </w:t>
      </w:r>
      <w:r w:rsidRPr="00FD6F44">
        <w:rPr>
          <w:i/>
          <w:iCs/>
        </w:rPr>
        <w:t>β</w:t>
      </w:r>
      <w:r w:rsidRPr="00FD6F44">
        <w:t>-roll domena, koji omogućuju selektivnu precipitaciju proteina promjenom temperature ili ionske jakosti, što značajno smanjuje potrebu za klasičnim kromatografskim postupcima.</w:t>
      </w:r>
      <w:r w:rsidR="004A043E" w:rsidRPr="004A043E">
        <w:rPr>
          <w:vertAlign w:val="superscript"/>
        </w:rPr>
        <w:t>36</w:t>
      </w:r>
    </w:p>
    <w:p w14:paraId="7899C4F3" w14:textId="77777777" w:rsidR="00B94651" w:rsidRDefault="00B94651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</w:p>
    <w:p w14:paraId="65E824B3" w14:textId="77777777" w:rsidR="00B94651" w:rsidRPr="00B94651" w:rsidRDefault="00B94651" w:rsidP="00B94651">
      <w:pPr>
        <w:pStyle w:val="OCJENSKIRADOVI1Naslovpoglavlja"/>
      </w:pPr>
      <w:bookmarkStart w:id="11" w:name="_Toc195732107"/>
      <w:r w:rsidRPr="00B94651">
        <w:t>Uvjeti kultivacije i praćenje rasta</w:t>
      </w:r>
      <w:bookmarkEnd w:id="11"/>
    </w:p>
    <w:p w14:paraId="15D4C31E" w14:textId="41EBB7FC" w:rsidR="00B94651" w:rsidRDefault="00B94651" w:rsidP="00D42EF1">
      <w:pPr>
        <w:spacing w:line="360" w:lineRule="auto"/>
        <w:jc w:val="both"/>
      </w:pPr>
      <w:r>
        <w:t xml:space="preserve">Promjena uvjeta uzgoja najjednostavniji je način za modulaciju rasta </w:t>
      </w:r>
      <w:r>
        <w:rPr>
          <w:rStyle w:val="Emphasis"/>
        </w:rPr>
        <w:t>E. coli</w:t>
      </w:r>
      <w:r>
        <w:t>, a time se izravno utječe na volumetrijski prinos rekombinantnog proteina. Iako se često optimizira temperatura kulture nakon indukcije, ostali vanjski parametri često se zanemaruju.</w:t>
      </w:r>
      <w:r w:rsidR="004C318D">
        <w:t xml:space="preserve"> Primjerice, </w:t>
      </w:r>
      <w:r>
        <w:t>Luria</w:t>
      </w:r>
      <w:r w:rsidR="00D42EF1">
        <w:t>-</w:t>
      </w:r>
      <w:r>
        <w:t>Bertani (LB) medij, iako vrlo popularan, nije najsvrsishodniji za prekomjernu ekspresiju proteina</w:t>
      </w:r>
      <w:r w:rsidR="00D42EF1">
        <w:t>.</w:t>
      </w:r>
      <w:r w:rsidR="00D42EF1" w:rsidRPr="00D42EF1">
        <w:rPr>
          <w:vertAlign w:val="superscript"/>
        </w:rPr>
        <w:t>2</w:t>
      </w:r>
      <w:r>
        <w:t xml:space="preserve"> Zamjena LB medija za bogatije </w:t>
      </w:r>
      <w:r w:rsidR="004C318D">
        <w:t>medije</w:t>
      </w:r>
      <w:r>
        <w:t xml:space="preserve"> poput Terrific Broth (TB) </w:t>
      </w:r>
      <w:r w:rsidR="004C318D">
        <w:t>rezultira</w:t>
      </w:r>
      <w:r>
        <w:t xml:space="preserve"> već</w:t>
      </w:r>
      <w:r w:rsidR="004C318D">
        <w:t>om</w:t>
      </w:r>
      <w:r>
        <w:t xml:space="preserve"> </w:t>
      </w:r>
      <w:r w:rsidR="004C318D">
        <w:t xml:space="preserve">gustoćom uzgojenih </w:t>
      </w:r>
      <w:r>
        <w:t>stanica.</w:t>
      </w:r>
    </w:p>
    <w:p w14:paraId="1E4E1271" w14:textId="385E0F85" w:rsidR="00B94651" w:rsidRDefault="00B94651" w:rsidP="00D42EF1">
      <w:pPr>
        <w:spacing w:line="360" w:lineRule="auto"/>
        <w:jc w:val="both"/>
      </w:pPr>
      <w:r>
        <w:t xml:space="preserve">U posljednje vrijeme sve veću popularnost dobivaju </w:t>
      </w:r>
      <w:r w:rsidRPr="00D42EF1">
        <w:rPr>
          <w:rStyle w:val="Strong"/>
          <w:b w:val="0"/>
          <w:bCs w:val="0"/>
        </w:rPr>
        <w:t>autoindukcijski mediji</w:t>
      </w:r>
      <w:r w:rsidRPr="00D42EF1">
        <w:t>,</w:t>
      </w:r>
      <w:r>
        <w:t xml:space="preserve"> a brojna istraživanja potvrđuju njihovu učinkovitost u proizvodnji rekombinantnih proteina. Ovi mediji sadrže barem dva izvora ugljika - glukozu i laktozu - a često i dodatni glicerol koji doprinosi većim prinosima. Glukoza se troši prva tijekom eksponencijalnog rasta, dok se nakon njenog iscrpljenja aktivira potrošnja laktoze, koja zatim inducira transkripciju gena pod kontrolom </w:t>
      </w:r>
      <w:r w:rsidRPr="004C318D">
        <w:rPr>
          <w:i/>
          <w:iCs/>
        </w:rPr>
        <w:t>lac</w:t>
      </w:r>
      <w:r>
        <w:t xml:space="preserve"> promotora. Prednosti autoindukcije uključuju postizanje viših gustoća stanica, visoku ponovljivost trenutka indukcije te uklanjanje potrebe za ručnim dodatkom IPTG-a.</w:t>
      </w:r>
      <w:r w:rsidR="00D42EF1" w:rsidRPr="00D42EF1">
        <w:rPr>
          <w:vertAlign w:val="superscript"/>
        </w:rPr>
        <w:t>37</w:t>
      </w:r>
    </w:p>
    <w:p w14:paraId="3BEDD605" w14:textId="3BB84DB4" w:rsidR="00B94651" w:rsidRPr="00D42EF1" w:rsidRDefault="00B94651" w:rsidP="00D42EF1">
      <w:pPr>
        <w:spacing w:line="360" w:lineRule="auto"/>
        <w:jc w:val="both"/>
        <w:rPr>
          <w:vertAlign w:val="superscript"/>
        </w:rPr>
      </w:pPr>
      <w:r>
        <w:t>Složeni (kompleksni) mediji osiguravaju obilje hranjivih tvari, no ne omogućuju preciznu kontrolu metaboličkog statusa stanica. Kako bi se povećala učinkovitost proizvodnje, poželjno je usporiti rast i time omogućiti bolji balans između sinteze i pravilnog smatanja proteina. Najjednostavniji način kontrole rasta je manipulacija temperaturom. Međutim, u velikim bioreaktorima, precizna kontrola temperature značajno povećava troškove pa se razvijaju alternativne metode.</w:t>
      </w:r>
      <w:r w:rsidR="00D42EF1">
        <w:rPr>
          <w:vertAlign w:val="superscript"/>
        </w:rPr>
        <w:t>37</w:t>
      </w:r>
    </w:p>
    <w:p w14:paraId="2E385303" w14:textId="411B29E2" w:rsidR="00B94651" w:rsidRDefault="00B94651" w:rsidP="00D42EF1">
      <w:pPr>
        <w:spacing w:line="360" w:lineRule="auto"/>
        <w:jc w:val="both"/>
      </w:pPr>
      <w:r>
        <w:t xml:space="preserve">Jedan od ključnih izazova je razlika u strategijama između </w:t>
      </w:r>
      <w:r w:rsidRPr="00D42EF1">
        <w:rPr>
          <w:rStyle w:val="Strong"/>
          <w:b w:val="0"/>
          <w:bCs w:val="0"/>
        </w:rPr>
        <w:t>fed-batch</w:t>
      </w:r>
      <w:r>
        <w:t xml:space="preserve"> kultivacija</w:t>
      </w:r>
      <w:r w:rsidR="004C318D">
        <w:t xml:space="preserve"> </w:t>
      </w:r>
      <w:r w:rsidR="004C318D">
        <w:rPr>
          <w:rStyle w:val="Strong"/>
          <w:b w:val="0"/>
          <w:bCs w:val="0"/>
        </w:rPr>
        <w:t>(odnosno uzgoj u bioreaktoru)</w:t>
      </w:r>
      <w:r>
        <w:t xml:space="preserve"> i </w:t>
      </w:r>
      <w:r w:rsidRPr="00D42EF1">
        <w:rPr>
          <w:rStyle w:val="Strong"/>
          <w:b w:val="0"/>
          <w:bCs w:val="0"/>
        </w:rPr>
        <w:t>shake flask</w:t>
      </w:r>
      <w:r>
        <w:t xml:space="preserve"> kul</w:t>
      </w:r>
      <w:r w:rsidR="004C318D">
        <w:t>tivacija (uzgoj tresenjem tikvica u inkubatoru)</w:t>
      </w:r>
      <w:r>
        <w:t>. Dok se u fed-batch sustavima pažljivo prate aeracija i dotok glukoze,</w:t>
      </w:r>
      <w:r w:rsidR="00D42EF1">
        <w:rPr>
          <w:vertAlign w:val="superscript"/>
        </w:rPr>
        <w:t>37</w:t>
      </w:r>
      <w:r>
        <w:t xml:space="preserve"> </w:t>
      </w:r>
      <w:r w:rsidR="004C318D">
        <w:t xml:space="preserve">uzgojem u tikvicama </w:t>
      </w:r>
      <w:r>
        <w:t>t</w:t>
      </w:r>
      <w:r w:rsidR="004C318D">
        <w:t>e</w:t>
      </w:r>
      <w:r>
        <w:t xml:space="preserve"> parametr</w:t>
      </w:r>
      <w:r w:rsidR="004C318D">
        <w:t>e</w:t>
      </w:r>
      <w:r>
        <w:t xml:space="preserve"> </w:t>
      </w:r>
      <w:r>
        <w:lastRenderedPageBreak/>
        <w:t>često ni</w:t>
      </w:r>
      <w:r w:rsidR="004C318D">
        <w:t>je moguće</w:t>
      </w:r>
      <w:r>
        <w:t xml:space="preserve"> kontrolira</w:t>
      </w:r>
      <w:r w:rsidR="004C318D">
        <w:t>ti</w:t>
      </w:r>
      <w:r>
        <w:t xml:space="preserve">. No, posljednjih godina razvijene su metode koje omogućuju preciznije upravljanje uzgojem i u laboratorijskim tikvicama. Primjerice, postignuta je </w:t>
      </w:r>
      <w:r w:rsidRPr="00D42EF1">
        <w:rPr>
          <w:rStyle w:val="Strong"/>
          <w:b w:val="0"/>
          <w:bCs w:val="0"/>
        </w:rPr>
        <w:t>kontroliran</w:t>
      </w:r>
      <w:r w:rsidR="004C318D">
        <w:rPr>
          <w:rStyle w:val="Strong"/>
          <w:b w:val="0"/>
          <w:bCs w:val="0"/>
        </w:rPr>
        <w:t>o otpuštanje</w:t>
      </w:r>
      <w:r w:rsidRPr="00D42EF1">
        <w:rPr>
          <w:rStyle w:val="Strong"/>
          <w:b w:val="0"/>
          <w:bCs w:val="0"/>
        </w:rPr>
        <w:t xml:space="preserve"> glukoze</w:t>
      </w:r>
      <w:r>
        <w:t xml:space="preserve"> pomoću silikonskih kuglica</w:t>
      </w:r>
      <w:r w:rsidR="00D42EF1">
        <w:rPr>
          <w:vertAlign w:val="superscript"/>
        </w:rPr>
        <w:t>38</w:t>
      </w:r>
      <w:r>
        <w:t xml:space="preserve"> ili enzimatskom razgradnjom polisaharida </w:t>
      </w:r>
      <w:r w:rsidRPr="004C318D">
        <w:rPr>
          <w:rStyle w:val="Strong"/>
          <w:b w:val="0"/>
          <w:bCs w:val="0"/>
          <w:i/>
          <w:iCs/>
        </w:rPr>
        <w:t>in situ</w:t>
      </w:r>
      <w:r>
        <w:t>.</w:t>
      </w:r>
      <w:r w:rsidR="00D42EF1">
        <w:rPr>
          <w:vertAlign w:val="superscript"/>
        </w:rPr>
        <w:t>39</w:t>
      </w:r>
      <w:r>
        <w:t xml:space="preserve"> Dostupnost kisika može se dodatno podešavati dizajnom tikvica</w:t>
      </w:r>
      <w:r w:rsidR="00D42EF1">
        <w:rPr>
          <w:vertAlign w:val="superscript"/>
        </w:rPr>
        <w:t>40</w:t>
      </w:r>
      <w:r>
        <w:t xml:space="preserve"> ili dodatkom nemješajućih kisikom obogaćenih ulja.</w:t>
      </w:r>
      <w:r w:rsidR="00D42EF1">
        <w:rPr>
          <w:vertAlign w:val="superscript"/>
        </w:rPr>
        <w:t>41</w:t>
      </w:r>
      <w:r>
        <w:t xml:space="preserve"> Osim toga, razvijeni su uređaji koji omogućuju </w:t>
      </w:r>
      <w:r w:rsidRPr="00D42EF1">
        <w:rPr>
          <w:rStyle w:val="Strong"/>
          <w:b w:val="0"/>
          <w:bCs w:val="0"/>
        </w:rPr>
        <w:t>praćenje parametara kulture</w:t>
      </w:r>
      <w:r>
        <w:t xml:space="preserve"> u mikropločicama i shake flaskovima, čime se ubrzava pronalazak optimalnih uvjeta za ekspresiju.</w:t>
      </w:r>
      <w:r w:rsidR="00D42EF1">
        <w:rPr>
          <w:vertAlign w:val="superscript"/>
        </w:rPr>
        <w:t>42</w:t>
      </w:r>
      <w:r>
        <w:t xml:space="preserve"> Unatoč tome, potreba za specijaliziranom opremom i dalje ograničava širu primjenu ovih pristupa.</w:t>
      </w:r>
    </w:p>
    <w:p w14:paraId="77AA013F" w14:textId="543C06DC" w:rsidR="00B94651" w:rsidRPr="00FD6F44" w:rsidRDefault="00B94651" w:rsidP="00D42EF1">
      <w:pPr>
        <w:spacing w:line="360" w:lineRule="auto"/>
        <w:jc w:val="both"/>
      </w:pPr>
      <w:r>
        <w:t xml:space="preserve">Zanimljiv novitet u ovom području je </w:t>
      </w:r>
      <w:r w:rsidRPr="00D42EF1">
        <w:rPr>
          <w:rStyle w:val="Strong"/>
          <w:b w:val="0"/>
          <w:bCs w:val="0"/>
        </w:rPr>
        <w:t>Opto-T7RNAP</w:t>
      </w:r>
      <w:r>
        <w:t xml:space="preserve"> sustav koji koristi plavu svjetlost za indukciju ekspresije.</w:t>
      </w:r>
      <w:r w:rsidR="00D42EF1">
        <w:rPr>
          <w:vertAlign w:val="superscript"/>
        </w:rPr>
        <w:t>43</w:t>
      </w:r>
      <w:r>
        <w:t xml:space="preserve"> U ovom sustavu T7 RNA polimeraza je podijeljena na dvije podjedinice, od kojih je svaka spojena na domene koje dimeriziraju pod utjecajem plave LED svjetlosti. Po osvjetljavanju dolazi do njihovog spajanja i nastanka funkcionalne T7RNAP – čime plava svjetlost služi kao induktor. U mraku dolazi do disocijacije i prestanka ekspresije, čime se omogućuje </w:t>
      </w:r>
      <w:r w:rsidRPr="00D42EF1">
        <w:rPr>
          <w:rStyle w:val="Strong"/>
          <w:b w:val="0"/>
          <w:bCs w:val="0"/>
        </w:rPr>
        <w:t>precizna, reverzibilna i vremenski kontrolirana ekspresija</w:t>
      </w:r>
      <w:r w:rsidRPr="00D42EF1">
        <w:rPr>
          <w:b/>
          <w:bCs/>
        </w:rPr>
        <w:t xml:space="preserve"> </w:t>
      </w:r>
      <w:r>
        <w:t>proteina. Ovaj sustav predstavlja održivu alternativu IPTG-u, osobito za primjene u industrijskim fermentacijama.</w:t>
      </w:r>
    </w:p>
    <w:p w14:paraId="64CAB42B" w14:textId="2BC93443" w:rsidR="00FD6F44" w:rsidRDefault="00FD6F44" w:rsidP="00070565">
      <w:pPr>
        <w:pStyle w:val="OCJENSKIRADOVI1Naslovpoglavlja"/>
      </w:pPr>
      <w:bookmarkStart w:id="12" w:name="_Toc195732108"/>
      <w:r>
        <w:t>računalna optimizacija proteinskih sekvenci</w:t>
      </w:r>
      <w:bookmarkEnd w:id="12"/>
    </w:p>
    <w:p w14:paraId="6D3D3CF9" w14:textId="73733D2E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 xml:space="preserve">Svi ranije opisani </w:t>
      </w:r>
      <w:r w:rsidRPr="00FD6F44">
        <w:t xml:space="preserve">pristupi u </w:t>
      </w:r>
      <w:r>
        <w:t>(re)</w:t>
      </w:r>
      <w:r w:rsidRPr="00FD6F44">
        <w:t>dizajnu plazmida</w:t>
      </w:r>
      <w:r>
        <w:t xml:space="preserve"> i bakterijskih sojeva</w:t>
      </w:r>
      <w:r w:rsidRPr="00FD6F44">
        <w:t xml:space="preserve"> omogućuju precizn</w:t>
      </w:r>
      <w:r>
        <w:t xml:space="preserve">u kontrolu </w:t>
      </w:r>
      <w:r w:rsidRPr="00FD6F44">
        <w:t>svih aspekata rekombinantne ekspresije</w:t>
      </w:r>
      <w:r>
        <w:t xml:space="preserve">, </w:t>
      </w:r>
      <w:r w:rsidRPr="00FD6F44">
        <w:t xml:space="preserve">od kontrole transkripcije i translacije, preko stabilnosti </w:t>
      </w:r>
      <w:r>
        <w:t>sustava</w:t>
      </w:r>
      <w:r w:rsidRPr="00FD6F44">
        <w:t>, do efikasnog pročišćavanja</w:t>
      </w:r>
      <w:r>
        <w:t xml:space="preserve"> čime</w:t>
      </w:r>
      <w:r w:rsidRPr="00FD6F44">
        <w:t xml:space="preserve"> predstavljaju temelj </w:t>
      </w:r>
      <w:r>
        <w:t>suvremenih pristupa</w:t>
      </w:r>
      <w:r w:rsidRPr="00FD6F44">
        <w:t xml:space="preserve"> u biotehnologiji i proteinomici.</w:t>
      </w:r>
      <w:r>
        <w:t xml:space="preserve"> Ponekad, uz sve načinjene modifikacije, prekomjerna ekspresija ciljnog proteina i daje rezultira niskim prinosom. Razvojem neuronskih mreža, dubokog učenja (engl. </w:t>
      </w:r>
      <w:r w:rsidRPr="00FD6F44">
        <w:rPr>
          <w:i/>
          <w:iCs/>
        </w:rPr>
        <w:t>Deep Learning</w:t>
      </w:r>
      <w:r>
        <w:t>) te umjetne inteligencije, sve više znanstvenika se okreće optimizaciji  sekvenci samog proteina navedenim alatima, a sve s ciljem poboljšanja topljivosti i općenitih performansi proteina poput povećanja termičke stabilnosti ili kinetike.</w:t>
      </w:r>
      <w:r w:rsidR="00D42EF1">
        <w:rPr>
          <w:vertAlign w:val="superscript"/>
        </w:rPr>
        <w:t>44</w:t>
      </w:r>
      <w:r>
        <w:t xml:space="preserve"> </w:t>
      </w:r>
    </w:p>
    <w:p w14:paraId="78815232" w14:textId="2FDDAB80" w:rsidR="00FD6F44" w:rsidRPr="004A043E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>
        <w:t xml:space="preserve">Jedan od takvih alata je </w:t>
      </w:r>
      <w:r w:rsidRPr="00FD6F44">
        <w:rPr>
          <w:b/>
          <w:bCs/>
        </w:rPr>
        <w:t>PROSS</w:t>
      </w:r>
      <w:r>
        <w:t xml:space="preserve"> (engl. </w:t>
      </w:r>
      <w:r w:rsidRPr="00FD6F44">
        <w:rPr>
          <w:i/>
          <w:iCs/>
        </w:rPr>
        <w:t>protein repair one-stop shop</w:t>
      </w:r>
      <w:r>
        <w:t xml:space="preserve">), koji kombinira informacije iz evolucije </w:t>
      </w:r>
      <w:r w:rsidR="00421EC2">
        <w:t xml:space="preserve">proteina </w:t>
      </w:r>
      <w:r>
        <w:t>i fizikalno-energetske izračune</w:t>
      </w:r>
      <w:r w:rsidR="00421EC2">
        <w:t xml:space="preserve"> u sklopu programa Rosetta</w:t>
      </w:r>
      <w:r>
        <w:t xml:space="preserve"> te na temelju 3D strukture ciljnog proteina generira optimizirane sekvence. Ovakv pristup se pokazao učinkovitim u poboljšanju topljivosti i termostabilnosti više prirodnih proteina, što je zainteresiralo brojne znanstvenike da nastave istraživanja u smjeru razvoja i optimizacije novih </w:t>
      </w:r>
      <w:r>
        <w:lastRenderedPageBreak/>
        <w:t>algoritama koji bi olakšali ovakve procese. Paralelno, rapidnim razvojem dubokog učenja, kreira</w:t>
      </w:r>
      <w:r w:rsidR="00421EC2">
        <w:t>n</w:t>
      </w:r>
      <w:r>
        <w:t xml:space="preserve">i su različiti modeli poput jezičnih modela (engl. </w:t>
      </w:r>
      <w:r w:rsidRPr="00FD6F44">
        <w:t>Large Language Models</w:t>
      </w:r>
      <w:r>
        <w:t>, skraćeno LLM), koji generiraju nove sekvence za određene enzimske obitelji ili funkcije, konvolucijskih neuronskih mreža koje potom koriste strukturne informacije za predviđanje mutacija s poboljšanom funkcijom, te plićih neuronskih mreža za usmjeravanje kombinatorne evolucije.</w:t>
      </w:r>
      <w:r w:rsidR="00D42EF1">
        <w:rPr>
          <w:vertAlign w:val="superscript"/>
        </w:rPr>
        <w:t>45</w:t>
      </w:r>
      <w:r w:rsidR="004A043E">
        <w:rPr>
          <w:vertAlign w:val="superscript"/>
        </w:rPr>
        <w:t>-</w:t>
      </w:r>
      <w:r w:rsidR="00D42EF1">
        <w:rPr>
          <w:vertAlign w:val="superscript"/>
        </w:rPr>
        <w:t>47</w:t>
      </w:r>
    </w:p>
    <w:p w14:paraId="251C679D" w14:textId="66091CD9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 xml:space="preserve">Među najistaknutijijim alatima nove generacije je </w:t>
      </w:r>
      <w:r w:rsidRPr="00FD6F44">
        <w:rPr>
          <w:b/>
          <w:bCs/>
        </w:rPr>
        <w:t>ProteinMPNN</w:t>
      </w:r>
      <w:r>
        <w:t xml:space="preserve">, koji generira vrlo stabilne sekvence za dizajnirane proteine, ali i optimizira sekvence prirodnih proteina na način da se predviđa sigurnije smatanje u željenu strukturu u usporedbi s izvornom sekvencom. </w:t>
      </w:r>
    </w:p>
    <w:p w14:paraId="143B326A" w14:textId="6D188C29" w:rsidR="00FD6F44" w:rsidRPr="004A043E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>
        <w:t>Kao modelni sustavi u istraživanju i testiranju takvog alata odabrani su mioglobin, jedan od prvih proteina čija je struktura riješena, te široko korištena proteaza iz Tobacco Etch Virusa (TEV).</w:t>
      </w:r>
      <w:r w:rsidR="00D42EF1">
        <w:rPr>
          <w:vertAlign w:val="superscript"/>
        </w:rPr>
        <w:t>47</w:t>
      </w:r>
    </w:p>
    <w:p w14:paraId="6F5A33F1" w14:textId="6B3BD7FD" w:rsidR="00FD6F44" w:rsidRDefault="00FD6F44" w:rsidP="00FD6F44">
      <w:pPr>
        <w:pStyle w:val="OCJENSKIRADOVI2Podnaslovpoglavlja"/>
        <w:jc w:val="both"/>
      </w:pPr>
      <w:bookmarkStart w:id="13" w:name="_Toc195732109"/>
      <w:r>
        <w:t xml:space="preserve">Računalni alat </w:t>
      </w:r>
      <w:proofErr w:type="spellStart"/>
      <w:r>
        <w:t>ProteinMPNN</w:t>
      </w:r>
      <w:bookmarkEnd w:id="13"/>
      <w:proofErr w:type="spellEnd"/>
    </w:p>
    <w:p w14:paraId="005BA69A" w14:textId="77777777" w:rsidR="00FD6F44" w:rsidRPr="00FD6F44" w:rsidRDefault="00FD6F44" w:rsidP="00FD6F44">
      <w:pPr>
        <w:jc w:val="both"/>
      </w:pPr>
    </w:p>
    <w:p w14:paraId="463A11E8" w14:textId="542F5B63" w:rsidR="00FD6F44" w:rsidRPr="004A043E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>
        <w:t>ProteinMPNN je računalni alat razvijen za dizajniranje aminokiselinskih sekvenci koj</w:t>
      </w:r>
      <w:r w:rsidR="006353F0">
        <w:t>i</w:t>
      </w:r>
      <w:r>
        <w:t xml:space="preserve"> s visokom pouzdanošću predviđa da će se </w:t>
      </w:r>
      <w:r w:rsidR="006353F0">
        <w:t xml:space="preserve">smotati </w:t>
      </w:r>
      <w:r>
        <w:t xml:space="preserve">u zadanu trodimenzionalnu (3D) strukturu. Ova metoda temelji se isključivo na strukturnim informacijama i ne koristi podatke o funkcionalnosti proteina. Iz tog razloga, vrlo je važno prilikom samog dizajna nadopuniti neuronsku mrežu dodatnim informacijama o funkcionalnosti kako bi se očuvala funkcija proteina. Za te svrhe, ispitan je niz pristupa. U svim slučajevima, kako bi se očuvala katalitička aktivnost i vezno mjesto za supstrat, </w:t>
      </w:r>
      <w:r w:rsidR="006353F0">
        <w:t xml:space="preserve">fiksiraju se izvorne kordinate </w:t>
      </w:r>
      <w:r>
        <w:t>aminokiselinsk</w:t>
      </w:r>
      <w:r w:rsidR="006353F0">
        <w:t>ih</w:t>
      </w:r>
      <w:r>
        <w:t xml:space="preserve"> ostat</w:t>
      </w:r>
      <w:r w:rsidR="006353F0">
        <w:t>ataka</w:t>
      </w:r>
      <w:r>
        <w:t xml:space="preserve"> u neposrednoj blizini supstrata (definiran</w:t>
      </w:r>
      <w:r w:rsidR="006353F0">
        <w:t>i</w:t>
      </w:r>
      <w:r>
        <w:t xml:space="preserve"> unutar 7 Å od vezanog liganda u kristalnoj strukturi kompleksa). Te pozicije nazvane su funkcionalne pozicije prve ljuske i one nisu bile podložne redizajnu.</w:t>
      </w:r>
      <w:r w:rsidR="00D42EF1">
        <w:rPr>
          <w:vertAlign w:val="superscript"/>
        </w:rPr>
        <w:t>47</w:t>
      </w:r>
    </w:p>
    <w:p w14:paraId="3CCDDC6E" w14:textId="077A3504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Za redizajn TEV proteaze, bilo je potrebno dodatno kori</w:t>
      </w:r>
      <w:r w:rsidR="00AB3E8C">
        <w:t>s</w:t>
      </w:r>
      <w:r>
        <w:t>titi podatke iz evolucijske analize kako bi se identificirali aminokiselinski ostatci</w:t>
      </w:r>
      <w:r w:rsidR="00AB3E8C">
        <w:t xml:space="preserve"> koji su</w:t>
      </w:r>
      <w:r>
        <w:t xml:space="preserve"> ključni za katalitičku aktivnost. Kod proteina mioglobina, provedene su i ograničene promjene u strukturi </w:t>
      </w:r>
      <w:r w:rsidR="00D47BFC">
        <w:t>proteinske okosnice</w:t>
      </w:r>
      <w:r>
        <w:t xml:space="preserve"> (engl. </w:t>
      </w:r>
      <w:r w:rsidRPr="00FD6F44">
        <w:rPr>
          <w:i/>
          <w:iCs/>
        </w:rPr>
        <w:t>backbone redesign</w:t>
      </w:r>
      <w:r>
        <w:t>) kako bi se dodatno stabilizirao protein.</w:t>
      </w:r>
    </w:p>
    <w:p w14:paraId="4C001D35" w14:textId="5025725B" w:rsidR="00FD6F44" w:rsidRPr="004A043E" w:rsidRDefault="00D47BFC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>
        <w:t>Zatim su</w:t>
      </w:r>
      <w:r w:rsidR="00FD6F44">
        <w:t xml:space="preserve"> generirane sekvence pomoću alata ProteinMPNN</w:t>
      </w:r>
      <w:r>
        <w:t>, a s</w:t>
      </w:r>
      <w:r w:rsidR="00FD6F44">
        <w:t xml:space="preserve">trukture tih sekvenci potom su predviđene korištenjem AlphaFold2 algoritma. Dobivene varijante filtrirane su prema pLDDT (engl. </w:t>
      </w:r>
      <w:r w:rsidR="00FD6F44" w:rsidRPr="00FD6F44">
        <w:rPr>
          <w:i/>
          <w:iCs/>
        </w:rPr>
        <w:t>predicted Local Distance Difference Test</w:t>
      </w:r>
      <w:r w:rsidR="00FD6F44">
        <w:t xml:space="preserve">) vrijednostima te prema srednjem kvadratnom </w:t>
      </w:r>
      <w:r w:rsidR="00FD6F44">
        <w:lastRenderedPageBreak/>
        <w:t>odstupanju C</w:t>
      </w:r>
      <w:r w:rsidR="00FD6F44" w:rsidRPr="00FD6F44">
        <w:rPr>
          <w:i/>
          <w:iCs/>
        </w:rPr>
        <w:t>α</w:t>
      </w:r>
      <w:r w:rsidR="00FD6F44">
        <w:t xml:space="preserve"> atoma (C</w:t>
      </w:r>
      <w:r w:rsidR="00FD6F44" w:rsidRPr="00FD6F44">
        <w:rPr>
          <w:i/>
          <w:iCs/>
        </w:rPr>
        <w:t>α</w:t>
      </w:r>
      <w:r w:rsidR="00FD6F44">
        <w:t xml:space="preserve"> RMSD), čime su odabrani najstabilniji i najvjerojatniji dizajni za daljnju eksperimentalnu validaciju.</w:t>
      </w:r>
      <w:r w:rsidR="00D42EF1">
        <w:rPr>
          <w:vertAlign w:val="superscript"/>
        </w:rPr>
        <w:t>47</w:t>
      </w:r>
      <w:r w:rsidR="004A043E">
        <w:rPr>
          <w:vertAlign w:val="superscript"/>
        </w:rPr>
        <w:t>,</w:t>
      </w:r>
      <w:r w:rsidR="00D42EF1">
        <w:rPr>
          <w:vertAlign w:val="superscript"/>
        </w:rPr>
        <w:t>48</w:t>
      </w:r>
    </w:p>
    <w:p w14:paraId="11FA40DC" w14:textId="77777777" w:rsidR="00FD6F44" w:rsidRP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</w:p>
    <w:p w14:paraId="02E536C9" w14:textId="65357770" w:rsidR="00FD6F44" w:rsidRPr="00FD6F44" w:rsidRDefault="00FD6F44" w:rsidP="00FD6F44">
      <w:pPr>
        <w:pStyle w:val="OCJENSKIRADOVI2Podnaslovpoglavlja"/>
        <w:jc w:val="both"/>
      </w:pPr>
      <w:bookmarkStart w:id="14" w:name="_Toc195732110"/>
      <w:r w:rsidRPr="00FD6F44">
        <w:t xml:space="preserve">Dizajn varijanti </w:t>
      </w:r>
      <w:proofErr w:type="spellStart"/>
      <w:r w:rsidRPr="00FD6F44">
        <w:t>mioglobina</w:t>
      </w:r>
      <w:proofErr w:type="spellEnd"/>
      <w:r w:rsidRPr="00FD6F44">
        <w:t xml:space="preserve"> s povećanom stabilnošću</w:t>
      </w:r>
      <w:bookmarkEnd w:id="14"/>
    </w:p>
    <w:p w14:paraId="005CDE22" w14:textId="77777777" w:rsidR="00FD6F44" w:rsidRPr="00FD6F44" w:rsidRDefault="00FD6F44" w:rsidP="00FD6F44"/>
    <w:p w14:paraId="74486BF1" w14:textId="012EA998" w:rsidR="00D42EF1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Mioglobin je hem-vez</w:t>
      </w:r>
      <w:r w:rsidR="00D47BFC">
        <w:t>u</w:t>
      </w:r>
      <w:r>
        <w:t xml:space="preserve">jući protein odgovoran za skladištenje kisika u mišićnom tkivu sisavaca, a osim biološke uloge, nalazi primjenu u kliničkoj dijagnostici kao biomarker, te sve više se </w:t>
      </w:r>
      <w:r w:rsidR="00D47BFC">
        <w:t xml:space="preserve">primjenjuje </w:t>
      </w:r>
      <w:r>
        <w:t>u industriji biokatalizatora i prehrambenoj industriji</w:t>
      </w:r>
      <w:r w:rsidR="00D42EF1">
        <w:t>.</w:t>
      </w:r>
    </w:p>
    <w:p w14:paraId="1EB51E0B" w14:textId="33F2F14D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U provedenom istraživanju korišten</w:t>
      </w:r>
      <w:r w:rsidR="00D47BFC">
        <w:t>a</w:t>
      </w:r>
      <w:r>
        <w:t xml:space="preserve"> je </w:t>
      </w:r>
      <w:r w:rsidR="00D47BFC">
        <w:t>struktura</w:t>
      </w:r>
      <w:r>
        <w:t xml:space="preserve"> ljudskog mioglobina (nMb, PDB: 3RGK) kao polazišna struktura za redizajn. Kako bi se sačuvala njegova funkcija vezanja kisika, 17 aminokiselina u neposrednoj blizini hema fiksirano je tijekom dizajna. Ukupno je generirano 60 sekvenci pomoću algoritma ProteinMPNN, a zatim su strukture predviđene </w:t>
      </w:r>
      <w:r w:rsidR="00D47BFC">
        <w:t xml:space="preserve">koristeći </w:t>
      </w:r>
      <w:r>
        <w:t>AlphaFold2. Odabrano je osam dizajna s visokom strukturnom podudarnošću s nativnim modelom (pLDDT &gt; 85.0 i Cα RMSD &lt; 1.0 Å). Četiri dizajna s najvišom podudarnošću u regiji vezanja hema odabrana su za eksperimentalnu validaciju.</w:t>
      </w:r>
    </w:p>
    <w:p w14:paraId="254E5EA5" w14:textId="039A6C6C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 xml:space="preserve">Nadalje, provedena je ograničena rekonstrukcija slabije strukturiranih regija mioglobina kako bi se dodatno povećala stabilnost. Mioglobin, kao globularni protein, karakterizira osam </w:t>
      </w:r>
      <w:r w:rsidRPr="00FD6F44">
        <w:rPr>
          <w:i/>
          <w:iCs/>
        </w:rPr>
        <w:t>α</w:t>
      </w:r>
      <w:r>
        <w:t>-</w:t>
      </w:r>
      <w:r w:rsidR="00D47BFC">
        <w:t xml:space="preserve">zavojnica </w:t>
      </w:r>
      <w:r>
        <w:t xml:space="preserve">s dvije fleksibilne petlje oko mjesta vezanja hema. Regije između </w:t>
      </w:r>
      <w:r w:rsidR="00D47BFC">
        <w:t xml:space="preserve">zavojnica </w:t>
      </w:r>
      <w:r>
        <w:t xml:space="preserve">E i F te </w:t>
      </w:r>
      <w:r w:rsidR="00D47BFC">
        <w:t xml:space="preserve">petlje </w:t>
      </w:r>
      <w:r>
        <w:t xml:space="preserve">CD remodelirane su uz pomoć metode RoseTTAFold joint inpainting. Iz tih preuređenih modela generirane su nove sekvence uz pomoć </w:t>
      </w:r>
      <w:r w:rsidR="00D47BFC">
        <w:t xml:space="preserve">alata </w:t>
      </w:r>
      <w:r>
        <w:t>ProteinMPNN, pri čemu je regija vezanja hema ostala netaknuta. Dodatnih 16 sekvenci, koje su zadovoljile kriterije pLDDT i RMSD predikcije, odabrano je za testiranje.</w:t>
      </w:r>
    </w:p>
    <w:p w14:paraId="4A91A0D4" w14:textId="27DFF979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 xml:space="preserve">Ukupno 20 dizajniranih sekvenci sintetizirano je i eksprimirano u </w:t>
      </w:r>
      <w:r w:rsidRPr="0091673E">
        <w:rPr>
          <w:i/>
          <w:iCs/>
        </w:rPr>
        <w:t>E. coli</w:t>
      </w:r>
      <w:r>
        <w:t>. Holo-proteini s vezanim hemom pročišćeni su pomoću</w:t>
      </w:r>
      <w:r w:rsidR="0091673E">
        <w:t xml:space="preserve"> </w:t>
      </w:r>
      <w:r w:rsidR="0091673E" w:rsidRPr="0091673E">
        <w:t>kromatografij</w:t>
      </w:r>
      <w:r w:rsidR="0091673E">
        <w:t>e</w:t>
      </w:r>
      <w:r w:rsidR="0091673E" w:rsidRPr="0091673E">
        <w:t xml:space="preserve"> s imobiliziranim metalnim ionima</w:t>
      </w:r>
      <w:r>
        <w:t xml:space="preserve"> </w:t>
      </w:r>
      <w:r w:rsidR="0091673E">
        <w:t>(</w:t>
      </w:r>
      <w:r w:rsidR="0091673E" w:rsidRPr="0091673E">
        <w:rPr>
          <w:i/>
          <w:iCs/>
        </w:rPr>
        <w:t xml:space="preserve">engl. </w:t>
      </w:r>
      <w:r w:rsidR="0091673E" w:rsidRPr="0091673E">
        <w:rPr>
          <w:i/>
          <w:iCs/>
        </w:rPr>
        <w:t>Immobilized Metal Affinity Chromatography</w:t>
      </w:r>
      <w:r w:rsidR="0091673E" w:rsidRPr="0091673E">
        <w:rPr>
          <w:i/>
          <w:iCs/>
        </w:rPr>
        <w:t>,</w:t>
      </w:r>
      <w:r w:rsidR="0091673E">
        <w:t xml:space="preserve"> </w:t>
      </w:r>
      <w:r>
        <w:t>IMAC</w:t>
      </w:r>
      <w:r w:rsidR="0091673E">
        <w:t>)</w:t>
      </w:r>
      <w:r>
        <w:t xml:space="preserve"> </w:t>
      </w:r>
      <w:r w:rsidR="0091673E">
        <w:t>i kromatografijom isključenjem po veličini (</w:t>
      </w:r>
      <w:r w:rsidR="0091673E" w:rsidRPr="0091673E">
        <w:rPr>
          <w:i/>
          <w:iCs/>
        </w:rPr>
        <w:t xml:space="preserve">engl. </w:t>
      </w:r>
      <w:r w:rsidR="0091673E">
        <w:rPr>
          <w:i/>
          <w:iCs/>
        </w:rPr>
        <w:t>S</w:t>
      </w:r>
      <w:r w:rsidR="0091673E" w:rsidRPr="0091673E">
        <w:rPr>
          <w:i/>
          <w:iCs/>
        </w:rPr>
        <w:t>ize-</w:t>
      </w:r>
      <w:r w:rsidR="0091673E">
        <w:rPr>
          <w:i/>
          <w:iCs/>
        </w:rPr>
        <w:t>E</w:t>
      </w:r>
      <w:r w:rsidR="0091673E" w:rsidRPr="0091673E">
        <w:rPr>
          <w:i/>
          <w:iCs/>
        </w:rPr>
        <w:t xml:space="preserve">xclusion </w:t>
      </w:r>
      <w:r w:rsidR="0091673E">
        <w:rPr>
          <w:i/>
          <w:iCs/>
        </w:rPr>
        <w:t>C</w:t>
      </w:r>
      <w:r w:rsidR="0091673E" w:rsidRPr="0091673E">
        <w:rPr>
          <w:i/>
          <w:iCs/>
        </w:rPr>
        <w:t>hromatography</w:t>
      </w:r>
      <w:r w:rsidR="0091673E">
        <w:t>,</w:t>
      </w:r>
      <w:r>
        <w:t xml:space="preserve"> SEC</w:t>
      </w:r>
      <w:r w:rsidR="0091673E">
        <w:t>)</w:t>
      </w:r>
      <w:r>
        <w:t xml:space="preserve"> metoda. Svi dizajni su uspješno eksprimirani i pokazali monomernu prirodu</w:t>
      </w:r>
      <w:r w:rsidR="00D47BFC">
        <w:t xml:space="preserve"> proteina</w:t>
      </w:r>
      <w:r>
        <w:t xml:space="preserve"> u SEC analizi. Trinaest dizajna imalo je veći prinos topljivog proteina (do 4.1 puta više) u odnosu na nativni mioglobin. Svi su dizajni pokazali slična spektroskopska svojstva vezanja hema kao i nativni protein, potvrđujući očuvanu funkcionalnost.</w:t>
      </w:r>
    </w:p>
    <w:p w14:paraId="5283D5EE" w14:textId="77777777" w:rsidR="00D42EF1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 xml:space="preserve">Termalna stabilnost osam najboljih dizajna ispitana je metodom cirkularnog dikroizma (CD). Svi dizajni pokazali su višu temperaturu denaturacije od nativnog mioglobina (80 °C), pri čemu </w:t>
      </w:r>
      <w:r>
        <w:lastRenderedPageBreak/>
        <w:t>je šest uzoraka ostalo stabilno i pri 95 °C. Također, sposobnost vezanja hema očuvana je pri povišenim temperaturama, pri čemu je pet dizajna zadržalo značajno vezanje hema pri 95 °C.</w:t>
      </w:r>
    </w:p>
    <w:p w14:paraId="3AEACBED" w14:textId="37B22168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47B855EB" wp14:editId="13FE052C">
            <wp:extent cx="5760085" cy="3148330"/>
            <wp:effectExtent l="0" t="0" r="5715" b="1270"/>
            <wp:docPr id="2131644152" name="Picture 1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44152" name="Picture 1" descr="A collage of graphs and diagram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111F" w14:textId="1DE5A2A2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  <w:r w:rsidRPr="004C318D">
        <w:rPr>
          <w:b/>
          <w:bCs/>
        </w:rPr>
        <w:t>Slika 1.</w:t>
      </w:r>
      <w:r>
        <w:t xml:space="preserve"> </w:t>
      </w:r>
      <w:r w:rsidR="004C318D">
        <w:t>Poboljšanj</w:t>
      </w:r>
      <w:r w:rsidR="003E7BC0">
        <w:t>e</w:t>
      </w:r>
      <w:r w:rsidR="004C318D">
        <w:t xml:space="preserve"> ekspresije </w:t>
      </w:r>
      <w:r w:rsidR="003E7BC0">
        <w:t>i</w:t>
      </w:r>
      <w:r w:rsidR="004C318D">
        <w:t xml:space="preserve"> termostabilnosti mioglobina pomoću ProteinMPNN algoritma.</w:t>
      </w:r>
      <w:r w:rsidR="004C318D">
        <w:br/>
      </w:r>
      <w:r w:rsidR="004C318D">
        <w:rPr>
          <w:rStyle w:val="Strong"/>
        </w:rPr>
        <w:t>(a)</w:t>
      </w:r>
      <w:r w:rsidR="004C318D">
        <w:t xml:space="preserve"> Prikaz kristalne strukture mioglobina s označenim pozicijama koje su fiksirane tijekom dizajna (plavo) – aminokiseline u neposrednoj blizini hema. Žute regije predstavljaju nekonze</w:t>
      </w:r>
      <w:r w:rsidR="003E7BC0">
        <w:t>r</w:t>
      </w:r>
      <w:r w:rsidR="004C318D">
        <w:t>virane dijelove</w:t>
      </w:r>
      <w:r w:rsidR="003E7BC0">
        <w:t xml:space="preserve"> proteinske okosnice</w:t>
      </w:r>
      <w:r w:rsidR="004C318D">
        <w:t xml:space="preserve"> podložne strukturnom remodeliranju (</w:t>
      </w:r>
      <w:r w:rsidR="003E7BC0">
        <w:t xml:space="preserve">engl. </w:t>
      </w:r>
      <w:r w:rsidR="004C318D">
        <w:t>backbone redesign).</w:t>
      </w:r>
      <w:r w:rsidR="004C318D">
        <w:br/>
      </w:r>
      <w:r w:rsidR="004C318D">
        <w:rPr>
          <w:rStyle w:val="Strong"/>
        </w:rPr>
        <w:t>(b)</w:t>
      </w:r>
      <w:r w:rsidR="004C318D">
        <w:t xml:space="preserve"> Kromatogrami </w:t>
      </w:r>
      <w:r w:rsidR="003E7BC0">
        <w:t xml:space="preserve">dobiveni nakon gel-filtracije </w:t>
      </w:r>
      <w:r w:rsidR="004C318D">
        <w:t>20 dizajniranih varijanti mioglobina,</w:t>
      </w:r>
      <w:r w:rsidR="003E7BC0">
        <w:t xml:space="preserve"> gdej se vidi kako</w:t>
      </w:r>
      <w:r w:rsidR="004C318D">
        <w:t xml:space="preserve"> svi</w:t>
      </w:r>
      <w:r w:rsidR="003E7BC0">
        <w:t xml:space="preserve"> analizirani proteini egzistiraju</w:t>
      </w:r>
      <w:r w:rsidR="004C318D">
        <w:t xml:space="preserve"> kao monomeri. </w:t>
      </w:r>
      <w:r w:rsidR="004C318D">
        <w:rPr>
          <w:rStyle w:val="Strong"/>
        </w:rPr>
        <w:t>(c)</w:t>
      </w:r>
      <w:r w:rsidR="004C318D">
        <w:t xml:space="preserve"> Prinos topljivog proteina za sve dizajne u usporedbi s nativnim mioglobinom (nMb, crvena isprekidana linija). </w:t>
      </w:r>
      <w:r w:rsidR="004C318D">
        <w:rPr>
          <w:rStyle w:val="Strong"/>
        </w:rPr>
        <w:t>(d)</w:t>
      </w:r>
      <w:r w:rsidR="004C318D">
        <w:t xml:space="preserve"> Krivulje dobivene CD spektroskopijom za dnMb19 i nativni mioglobin prikazuju poboljšanu termostabilnost dizajnirane varijante (signal izražen kao molarna rezidualna eliptičnost – MRE). </w:t>
      </w:r>
      <w:r w:rsidR="004C318D">
        <w:rPr>
          <w:rStyle w:val="Strong"/>
        </w:rPr>
        <w:t>(e)</w:t>
      </w:r>
      <w:r w:rsidR="004C318D">
        <w:t xml:space="preserve"> UV/Vis apsorpcijski spektar za dnMb19 i nativni mioglobin, s prikazom temperaturne stabilnosti. Preuzeto i prilagođeno prema referenci 47.</w:t>
      </w:r>
    </w:p>
    <w:p w14:paraId="70846823" w14:textId="77777777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</w:p>
    <w:p w14:paraId="4FD3CA65" w14:textId="0D9CF00E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 xml:space="preserve"> Posebno se ističe dizajn dnMb19, koji je pokazao najvišu </w:t>
      </w:r>
      <w:r w:rsidR="003E7BC0">
        <w:t>točku topljivosti</w:t>
      </w:r>
      <w:r>
        <w:t>, uz očuvanu strukturu prema kristalografskim podacima (2.0 Å rezolucija, PDB: 8U5A).</w:t>
      </w:r>
    </w:p>
    <w:p w14:paraId="563DFD11" w14:textId="3F2A525F" w:rsidR="00D42EF1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Kristalna struktura dnMb19 pokazuje visoku podudarnost s dizajniranim modelom (C</w:t>
      </w:r>
      <w:r w:rsidRPr="00FD6F44">
        <w:rPr>
          <w:i/>
          <w:iCs/>
        </w:rPr>
        <w:t>α</w:t>
      </w:r>
      <w:r>
        <w:t xml:space="preserve"> RMSD = 0.66 Å), uključujući regije koje su bile podložne rekonstrukciji. Značajne promjene </w:t>
      </w:r>
      <w:r>
        <w:lastRenderedPageBreak/>
        <w:t xml:space="preserve">zabilježene su u konformacijama </w:t>
      </w:r>
      <w:r w:rsidR="003E7BC0">
        <w:t xml:space="preserve">zavojnica </w:t>
      </w:r>
      <w:r>
        <w:t xml:space="preserve">C i E te petlje između E i F </w:t>
      </w:r>
      <w:r w:rsidR="003E7BC0">
        <w:t>zavojnica</w:t>
      </w:r>
      <w:r>
        <w:t xml:space="preserve">, dok su interakcije sa hemom u velikoj mjeri očuvane. </w:t>
      </w:r>
    </w:p>
    <w:p w14:paraId="4C198457" w14:textId="77777777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</w:p>
    <w:p w14:paraId="76E1F6C0" w14:textId="77777777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</w:p>
    <w:p w14:paraId="6DA2F15F" w14:textId="2EA0655A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5A5D006A" wp14:editId="6C3FA87D">
            <wp:extent cx="5760085" cy="1826895"/>
            <wp:effectExtent l="0" t="0" r="5715" b="1905"/>
            <wp:docPr id="19007458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45876" name="Picture 19007458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7E05" w14:textId="7FC2B9CD" w:rsidR="004C318D" w:rsidRDefault="00D42EF1" w:rsidP="004C318D">
      <w:pPr>
        <w:pStyle w:val="NormalWeb"/>
        <w:spacing w:before="0" w:beforeAutospacing="0" w:after="0" w:afterAutospacing="0" w:line="360" w:lineRule="auto"/>
        <w:jc w:val="both"/>
      </w:pPr>
      <w:r w:rsidRPr="004C318D">
        <w:rPr>
          <w:b/>
          <w:bCs/>
        </w:rPr>
        <w:t>Slika 2.</w:t>
      </w:r>
      <w:r>
        <w:t xml:space="preserve"> </w:t>
      </w:r>
      <w:r w:rsidR="004C318D" w:rsidRPr="004C318D">
        <w:rPr>
          <w:i/>
          <w:iCs/>
        </w:rPr>
        <w:t>Lijevo:</w:t>
      </w:r>
      <w:r w:rsidR="004C318D">
        <w:t xml:space="preserve"> </w:t>
      </w:r>
      <w:r w:rsidR="003E7BC0">
        <w:t xml:space="preserve">Usporedba </w:t>
      </w:r>
      <w:r w:rsidR="004C318D">
        <w:t xml:space="preserve">predviđene strukture dizajna dnMb19 pomoću AlphaFold2 (sivo) i eksperimentalno određene kristalne strukture (zeleno), ukazuje na visoku strukturnu podudarnost. Desno: Preklapanje kristalne strukture nativnog mioglobina (sivo) i dizajnirane varijante dnMb19 (zeleno, PDB: 8U5A). </w:t>
      </w:r>
      <w:r w:rsidR="003E7BC0">
        <w:t xml:space="preserve">Petlje </w:t>
      </w:r>
      <w:r w:rsidR="004C318D">
        <w:t>II i III prikazuju strukturno redizajnirane regije koje ne sudjeluju u vezanju hema, uključujući produljenje heliksa i zamjenu fleksibilnih petlji. Preuzeto i prilagođeno prema referenci 47.</w:t>
      </w:r>
    </w:p>
    <w:p w14:paraId="5FDDC23C" w14:textId="08E97BFB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</w:p>
    <w:p w14:paraId="442557C7" w14:textId="77777777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</w:p>
    <w:p w14:paraId="2AB0C162" w14:textId="391F34FA" w:rsidR="00FD6F44" w:rsidRPr="004A043E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>
        <w:t>Ovime je potvrđeno da su metode ProteinMPNN i RoseTTAFold joint inpainting učinkovite u redizajnu nativnih proteina s ciljem povećanja njihove topljivosti, stabilnosti i funkcionalnosti.</w:t>
      </w:r>
      <w:r w:rsidR="00D42EF1">
        <w:rPr>
          <w:vertAlign w:val="superscript"/>
        </w:rPr>
        <w:t>47</w:t>
      </w:r>
    </w:p>
    <w:p w14:paraId="3DBDEF77" w14:textId="77777777" w:rsidR="00FD6F44" w:rsidRPr="00FD6F44" w:rsidRDefault="00FD6F44" w:rsidP="00FD6F44">
      <w:pPr>
        <w:jc w:val="both"/>
      </w:pPr>
    </w:p>
    <w:p w14:paraId="75B5C549" w14:textId="2F585A68" w:rsidR="00FD6F44" w:rsidRPr="00FD6F44" w:rsidRDefault="00FD6F44" w:rsidP="00FD6F44">
      <w:pPr>
        <w:pStyle w:val="OCJENSKIRADOVI2Podnaslovpoglavlja"/>
        <w:jc w:val="both"/>
      </w:pPr>
      <w:bookmarkStart w:id="15" w:name="_Toc195732111"/>
      <w:r w:rsidRPr="00FD6F44">
        <w:t xml:space="preserve">Dizajn varijanti TEV </w:t>
      </w:r>
      <w:proofErr w:type="spellStart"/>
      <w:r w:rsidRPr="00FD6F44">
        <w:t>proteaze</w:t>
      </w:r>
      <w:proofErr w:type="spellEnd"/>
      <w:r w:rsidRPr="00FD6F44">
        <w:t xml:space="preserve"> s poboljšanom stabilnošću i katalitičkom aktivnošću</w:t>
      </w:r>
      <w:bookmarkEnd w:id="15"/>
    </w:p>
    <w:p w14:paraId="1BCBD9AE" w14:textId="77777777" w:rsidR="00FD6F44" w:rsidRPr="00FD6F44" w:rsidRDefault="00FD6F44" w:rsidP="00FD6F44"/>
    <w:p w14:paraId="595E8159" w14:textId="3A6C2496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Kako bi se ispitao potencijal alata ProteinMPNN u stabilizaciji enzima, kao model uzeta je TEV proteaza. Ova proteaza ima široku primjenu u biotehnologiji, posebice za precizno uklanjanje afinitetnih privjesaka s rekombinantnih proteina putem specifičnog cijepanja prepoznatljivog slijeda ENLYFQ/S. Međutim, njezina upotreba je često ograničena zbog niske topljivosti, termostabilnosti i katalitičke aktivnosti, što zahtijeva dugotrajne inkubacije i često rezultira nepotpunim cijepanjem.</w:t>
      </w:r>
    </w:p>
    <w:p w14:paraId="19950887" w14:textId="044E2E53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lastRenderedPageBreak/>
        <w:t>Korišten je oblik TEV proteaze (TEVd, PDB: 1LVM)</w:t>
      </w:r>
      <w:r w:rsidR="003E7BC0">
        <w:t xml:space="preserve"> otporan na autolizu</w:t>
      </w:r>
      <w:r>
        <w:t xml:space="preserve">, pri čemu su ostavljena nepromijenjena funkcionalno važna mjesta, uključujući aktivno mjesto i visoko konzervirane aminokiselinske ostatke definirane višestrukim </w:t>
      </w:r>
      <w:r w:rsidR="003E7BC0">
        <w:t>poravnanjem sekvenci</w:t>
      </w:r>
      <w:r>
        <w:t xml:space="preserve"> unutar TEV obitelji. Kroz četiri razine ograničenja (0%, 30%, 50% i 70% konzerviranih ostataka), generirane su ukupno 144 varijante proteaze koristeći ProteinMPNN. Sve sekvence predviđene su kao stabilne i slične izvornom obliku koristeći AlphaFold2 (pLDDT &gt; 87.5), te su odabrane za eksperimentalnu validaciju.</w:t>
      </w:r>
    </w:p>
    <w:p w14:paraId="0574EAAE" w14:textId="5B2BC801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 xml:space="preserve">Rekombinantni geni za sve dizajne eksprimirani su u </w:t>
      </w:r>
      <w:r w:rsidRPr="007630FC">
        <w:rPr>
          <w:i/>
          <w:iCs/>
        </w:rPr>
        <w:t>E. coli</w:t>
      </w:r>
      <w:r>
        <w:t xml:space="preserve">, a proteini </w:t>
      </w:r>
      <w:r w:rsidR="003E7BC0">
        <w:t xml:space="preserve">su </w:t>
      </w:r>
      <w:r>
        <w:t>pročišćeni koristeći IMAC i SEC metode. Više od 90% varijanti (134/144) uspješno se eksprimiralo u topljivom obliku, pri čemu je 129 dizajna imalo viši prinos od izvornog TEVd soja (prosječni prinos dizajna: 20.1 mg/L vs. TEVd: 1 mg/L).</w:t>
      </w:r>
    </w:p>
    <w:p w14:paraId="715BBB32" w14:textId="463B89BF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Katalitička aktivnost analizirana je pomoću fluorogenog peptidnog supstrata konjugiranog s 7-amino-4-trifluormetilkumarinom. Od 144 dizajna, 64 su pokazala</w:t>
      </w:r>
      <w:r w:rsidR="0091673E">
        <w:t xml:space="preserve"> aktivnost prema supstratu.</w:t>
      </w:r>
      <w:r>
        <w:t xml:space="preserve"> Najvišu aktivnost pokazali su dizajni u kojima je fiksirano 50% najkonzerviranijih ostataka. Tri visokoaktivne varijante, hyperTEV56, hyperTEV60 i hyperTEV89, podvrgnute su detaljnoj kinetičkoj analizi, gdje su pokazale i do 26 puta veću katalitičku učinkovitost (</w:t>
      </w:r>
      <w:r w:rsidRPr="0091673E">
        <w:rPr>
          <w:i/>
          <w:iCs/>
        </w:rPr>
        <w:t>k</w:t>
      </w:r>
      <w:r w:rsidRPr="0091673E">
        <w:rPr>
          <w:vertAlign w:val="subscript"/>
        </w:rPr>
        <w:t>cat</w:t>
      </w:r>
      <w:r>
        <w:t>/</w:t>
      </w:r>
      <w:r w:rsidRPr="0091673E">
        <w:rPr>
          <w:i/>
          <w:iCs/>
        </w:rPr>
        <w:t>K</w:t>
      </w:r>
      <w:r w:rsidRPr="0091673E">
        <w:rPr>
          <w:vertAlign w:val="subscript"/>
        </w:rPr>
        <w:t>m</w:t>
      </w:r>
      <w:r>
        <w:t>) u odnosu na TEVd.</w:t>
      </w:r>
    </w:p>
    <w:p w14:paraId="672970E3" w14:textId="77777777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Nadalje, dizajni su testirani i na fuzijskom proteinskom supstratu MBP-TEVcs-FKBP-EGFP. Varijante hyperTEV56 i hyperTEV60 su u roku od 4 sata ostvarile 50% cijepanje, dok je TEVd za isti učinak zahtijevao 24 sata. Osim toga, dizajnirani enzimi nadmašili su prethodno opisane varijante poput superTEV i TEV1Δ.</w:t>
      </w:r>
    </w:p>
    <w:p w14:paraId="3BDC9ABE" w14:textId="300ED745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Korištenjem CD spektroskopije utvrđeno je da hyperTEV60 ima temperaturu mekšanja oko 84 °C, što je čak 40 °C više od TEVd te predstavlja najstabilniju TEV varijantu dosad opisanu. Također, nakon 4 sata inkubacije na 30°C, hyperTEV60 je zadržao 90% svoje aktivnosti, dok je TEVd zadržao svega 15%.</w:t>
      </w:r>
    </w:p>
    <w:p w14:paraId="62A61F10" w14:textId="77777777" w:rsidR="004C318D" w:rsidRDefault="004C318D" w:rsidP="00FD6F44">
      <w:pPr>
        <w:pStyle w:val="NormalWeb"/>
        <w:spacing w:before="0" w:beforeAutospacing="0" w:after="0" w:afterAutospacing="0" w:line="360" w:lineRule="auto"/>
        <w:jc w:val="both"/>
      </w:pPr>
    </w:p>
    <w:p w14:paraId="5E74996B" w14:textId="77777777" w:rsidR="00D42EF1" w:rsidRDefault="00D42EF1" w:rsidP="00FD6F44">
      <w:pPr>
        <w:pStyle w:val="NormalWeb"/>
        <w:spacing w:before="0" w:beforeAutospacing="0" w:after="0" w:afterAutospacing="0" w:line="360" w:lineRule="auto"/>
        <w:jc w:val="both"/>
      </w:pPr>
    </w:p>
    <w:p w14:paraId="283F7E6A" w14:textId="77C6499A" w:rsidR="00D42EF1" w:rsidRDefault="00D42EF1" w:rsidP="00D42EF1">
      <w:pPr>
        <w:pStyle w:val="NormalWeb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D029794" wp14:editId="079FF60D">
            <wp:extent cx="5760085" cy="2584450"/>
            <wp:effectExtent l="0" t="0" r="5715" b="6350"/>
            <wp:docPr id="10641539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53942" name="Picture 10641539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E939" w14:textId="1517931F" w:rsidR="004C318D" w:rsidRDefault="004C318D" w:rsidP="004C318D">
      <w:pPr>
        <w:pStyle w:val="NormalWeb"/>
        <w:spacing w:line="360" w:lineRule="auto"/>
        <w:jc w:val="both"/>
      </w:pPr>
      <w:r w:rsidRPr="004C318D">
        <w:rPr>
          <w:b/>
          <w:bCs/>
        </w:rPr>
        <w:t>Slika 3.</w:t>
      </w:r>
      <w:r>
        <w:t xml:space="preserve"> Poboljšanj</w:t>
      </w:r>
      <w:r w:rsidR="00BC7AB1">
        <w:t>e</w:t>
      </w:r>
      <w:r>
        <w:t xml:space="preserve"> topljivosti, termostabilnosti i katalitičke učinkovitosti TEV proteaze dizajn</w:t>
      </w:r>
      <w:r w:rsidR="00BC7AB1">
        <w:t>irane</w:t>
      </w:r>
      <w:r>
        <w:t xml:space="preserve"> pomoću ProteinMPNN algoritma. (a) Kristalna struktura TEVd proteaze (PDB: 1LVM) korištena </w:t>
      </w:r>
      <w:r w:rsidR="00430EF6">
        <w:t xml:space="preserve">je </w:t>
      </w:r>
      <w:r>
        <w:t xml:space="preserve">kao početni model za dizajn. Obojena su fiksirana područja: katalitički ostatci (ružičasto), aktivno mjesto u blizini supstrata (plavo), te 50% </w:t>
      </w:r>
      <w:r w:rsidR="00430EF6">
        <w:t xml:space="preserve">najočuvanijih </w:t>
      </w:r>
      <w:r>
        <w:t>aminokiselina unutar TEV obitelji (žuto). (b) Kromatogrami (SEC) pokazuju monomernu prirodu i topljivu ekspresiju dizajniranih varijanti. (c) Dijagram TEV supstrata (ENLYFQ/S) i rezultati SDS-PAGE gela koji prikazuju kinetiku cijepanja fuzijskog proteina od strane dizajniranih TEV varijanti tijekom vremena. (d) Stabilnost enzimske aktivnosti na sobnoj temperaturi (30 °C) uspoređena između nativne TEVd proteaze i dizajniranih varijanti; prikazana je zadržana aktivnost u vremenu prije početka enzimskog testa. (e) Termostabilnost ispitanih varijanti određena kružnom dikroizmom (CD) – prikazana je promjena molarne ostatkovne eliptičnosti (MRE) u ovisnosti o temperaturi. Preuzeto i prilagođeno prema referenci 47.</w:t>
      </w:r>
    </w:p>
    <w:p w14:paraId="1929428B" w14:textId="287B3CBB" w:rsidR="00FD6F44" w:rsidRDefault="004C318D" w:rsidP="00FD6F44">
      <w:pPr>
        <w:pStyle w:val="NormalWeb"/>
        <w:spacing w:before="0" w:beforeAutospacing="0" w:after="0" w:afterAutospacing="0" w:line="360" w:lineRule="auto"/>
        <w:jc w:val="both"/>
      </w:pPr>
      <w:r>
        <w:t>Iako</w:t>
      </w:r>
      <w:r w:rsidR="00FD6F44">
        <w:t xml:space="preserve"> su</w:t>
      </w:r>
      <w:r w:rsidR="0036408C">
        <w:t xml:space="preserve"> koordinate</w:t>
      </w:r>
      <w:r w:rsidR="00FD6F44">
        <w:t xml:space="preserve"> katalitički važni</w:t>
      </w:r>
      <w:r w:rsidR="0036408C">
        <w:t>h</w:t>
      </w:r>
      <w:r w:rsidR="00FD6F44">
        <w:t xml:space="preserve"> osta</w:t>
      </w:r>
      <w:r w:rsidR="0036408C">
        <w:t>taka</w:t>
      </w:r>
      <w:r w:rsidR="00FD6F44">
        <w:t xml:space="preserve"> </w:t>
      </w:r>
      <w:r w:rsidR="0036408C">
        <w:t>fiksirani</w:t>
      </w:r>
      <w:r w:rsidR="00FD6F44">
        <w:t xml:space="preserve"> tijekom dizajna, uočene su znatne promjene u </w:t>
      </w:r>
      <w:r w:rsidR="00FD6F44" w:rsidRPr="0091673E">
        <w:rPr>
          <w:i/>
          <w:iCs/>
        </w:rPr>
        <w:t>k</w:t>
      </w:r>
      <w:r w:rsidR="00FD6F44" w:rsidRPr="0091673E">
        <w:rPr>
          <w:vertAlign w:val="subscript"/>
        </w:rPr>
        <w:t>cat</w:t>
      </w:r>
      <w:r w:rsidR="00FD6F44">
        <w:t xml:space="preserve"> vrijednostima. Kako bi se razumio mehanizam ovog poboljšanja, provedene su mikrosekundne MD simulacije koje su otkrile rigidifikaciju petlji u dizajniranim varijantama, posebice u regiji 115–124, što je koreliralo s povećanom aktivnošću.</w:t>
      </w:r>
    </w:p>
    <w:p w14:paraId="5EEA87F7" w14:textId="78DDA48B" w:rsidR="00FD6F44" w:rsidRPr="004A043E" w:rsidRDefault="00FD6F44" w:rsidP="00FD6F44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>
        <w:t xml:space="preserve">Ovi rezultati pokazuju da ProteinMPNN, čak bez eksplicitnog uključivanja funkcionalnih kriterija, može generirati proteine s poboljšanom topljivošću, stabilnošću i funkcionalnom učinkovitošću. Dizajn mutacija izvan aktivnog mjesta očito ima potencijal za alosterno </w:t>
      </w:r>
      <w:r>
        <w:lastRenderedPageBreak/>
        <w:t>poboljšanje enzimske aktivnosti putem stabilizacije funkcionalno kompetentnih konformacija.</w:t>
      </w:r>
      <w:r w:rsidR="00D42EF1">
        <w:rPr>
          <w:vertAlign w:val="superscript"/>
        </w:rPr>
        <w:t>47</w:t>
      </w:r>
    </w:p>
    <w:p w14:paraId="4F88A5C8" w14:textId="021FA9F0" w:rsidR="007A1DA9" w:rsidRPr="003D7736" w:rsidRDefault="007A1DA9" w:rsidP="006E6080">
      <w:pPr>
        <w:pStyle w:val="OCJENSKIRADOVIOdlomak3NASTAVAKODLOMKA"/>
        <w:jc w:val="left"/>
        <w:sectPr w:rsidR="007A1DA9" w:rsidRPr="003D7736" w:rsidSect="009B2062">
          <w:headerReference w:type="default" r:id="rId16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</w:p>
    <w:p w14:paraId="3A167BCD" w14:textId="77777777" w:rsidR="00424536" w:rsidRPr="003D7736" w:rsidRDefault="00424536" w:rsidP="00CA3BF9">
      <w:pPr>
        <w:pStyle w:val="OCJENSKIRADOVI1Naslovpoglavlja"/>
      </w:pPr>
      <w:bookmarkStart w:id="16" w:name="_Toc355955761"/>
      <w:bookmarkStart w:id="17" w:name="_Toc195732112"/>
      <w:r w:rsidRPr="003D7736">
        <w:lastRenderedPageBreak/>
        <w:t>ZAKLJUČAK</w:t>
      </w:r>
      <w:bookmarkStart w:id="18" w:name="_Toc256085216"/>
      <w:bookmarkEnd w:id="16"/>
      <w:bookmarkEnd w:id="17"/>
    </w:p>
    <w:p w14:paraId="4021853D" w14:textId="6F66F51A" w:rsidR="00FD6F44" w:rsidRDefault="00FD6F44" w:rsidP="00FD6F44">
      <w:pPr>
        <w:pStyle w:val="NormalWeb"/>
        <w:spacing w:before="0" w:beforeAutospacing="0" w:after="0" w:afterAutospacing="0" w:line="360" w:lineRule="auto"/>
        <w:jc w:val="both"/>
      </w:pPr>
      <w:r>
        <w:t>Prirodna evolucija najčešće favorizira funkcionalnost naspram stabilnosti, zbog čega mnogi prirodni proteini pokazuju nisku topljivost, ograničenu termostabilnost i lošu ekspresiju u heterolognim sustavima, što u konačnici dovodi do niskog prinosa funkcionalnog proteina.</w:t>
      </w:r>
    </w:p>
    <w:p w14:paraId="6857FD24" w14:textId="4F78BA56" w:rsidR="00FD6F44" w:rsidRDefault="00FD6F44" w:rsidP="00FD6F44">
      <w:pPr>
        <w:spacing w:line="360" w:lineRule="auto"/>
        <w:jc w:val="both"/>
      </w:pPr>
      <w:r>
        <w:t xml:space="preserve">Unatoč prividnoj jednostavnosti procesa prekomjerne ekspresije rekombinantnih proteina, njegovo uspješno provođenje često zahtijeva sofisticirane strategije, temeljite optimizacije i multidisciplinarni pristup. </w:t>
      </w:r>
    </w:p>
    <w:p w14:paraId="12973808" w14:textId="0D7452EC" w:rsidR="00FD6F44" w:rsidRDefault="00D42EF1" w:rsidP="00FD6F44">
      <w:pPr>
        <w:spacing w:line="360" w:lineRule="auto"/>
        <w:jc w:val="both"/>
      </w:pPr>
      <w:r>
        <w:t>Modificirani</w:t>
      </w:r>
      <w:r w:rsidR="00FD6F44">
        <w:t xml:space="preserve"> sojevi izvedeni iz BL21(DE3), poput Rosetta, SHuffle, Lemo21, TatExpress i Marionette, danas omogućuju finu kontrolu ekspresije, poboljšanu topljivost proteina, pravilno formiranje disulfidnih mostova, bolju sekreciju te koekspresiju višestrukih komponenti u metaboličkim putevima. Paralelno s tim, razvoj sofisticiranih ekspresijskih vektora, poput Duet sustava, te implementacija afinitet</w:t>
      </w:r>
      <w:r w:rsidR="00376A47">
        <w:t>etnih</w:t>
      </w:r>
      <w:r w:rsidR="00FD6F44">
        <w:t xml:space="preserve"> </w:t>
      </w:r>
      <w:r w:rsidR="004C318D">
        <w:t>privjesaka</w:t>
      </w:r>
      <w:r w:rsidR="00FD6F44">
        <w:t xml:space="preserve"> i fuzijskih partnera </w:t>
      </w:r>
      <w:r w:rsidR="00376A47">
        <w:t xml:space="preserve">osjetljivih na stimulus </w:t>
      </w:r>
      <w:r w:rsidR="00FD6F44">
        <w:t>omogućili su olakšanu detekciju, pročišćavanje i stabilizaciju ciljnih proteina.</w:t>
      </w:r>
    </w:p>
    <w:p w14:paraId="4E4D383D" w14:textId="77777777" w:rsidR="00FD6F44" w:rsidRDefault="00FD6F44" w:rsidP="00FD6F44">
      <w:pPr>
        <w:spacing w:line="360" w:lineRule="auto"/>
        <w:jc w:val="both"/>
      </w:pPr>
      <w:r>
        <w:t>Naposljetku, razvoj računalnih alata, poput ProteinMPNN i AlphaFold2, otvorio je novo poglavlje u području proteinskog inženjeringa, omogućujući optimizaciju stabilnosti i funkcionalnosti proteina izravno na razini sekvence. Primjeri poput dizajna mioglobina i TEV proteaze demonstriraju nevjerojatan potencijal dubokog učenja u racionalnom redizajnu proteina.</w:t>
      </w:r>
    </w:p>
    <w:p w14:paraId="037351E2" w14:textId="7E146DB5" w:rsidR="00FD6F44" w:rsidRDefault="00376A47" w:rsidP="00FD6F44">
      <w:pPr>
        <w:spacing w:line="360" w:lineRule="auto"/>
        <w:jc w:val="both"/>
      </w:pPr>
      <w:r>
        <w:t>S</w:t>
      </w:r>
      <w:r w:rsidR="00FD6F44">
        <w:t>inergija između molekularne biologije, računalne bioinformatike i kemijskog inženjerstva čini temelj buduć</w:t>
      </w:r>
      <w:r>
        <w:t>eg</w:t>
      </w:r>
      <w:r w:rsidR="00FD6F44">
        <w:t xml:space="preserve"> napre</w:t>
      </w:r>
      <w:r>
        <w:t>t</w:t>
      </w:r>
      <w:r w:rsidR="00FD6F44">
        <w:t>ka u području rekombinantne ekspresije proteina. Sustavi koji su danas na raspolaganju omogućuju dosad nezamislive razine kontrole nad sintezom proteina te pružaju snažan alat za temeljna istraživanja, biotehnološke primjene i razvoj novih terapijskih i industrijskih biomolekula.</w:t>
      </w:r>
    </w:p>
    <w:p w14:paraId="03733765" w14:textId="77777777" w:rsidR="00424536" w:rsidRPr="003D7736" w:rsidRDefault="00424536" w:rsidP="00FD6F44">
      <w:pPr>
        <w:pStyle w:val="OCJENSKIRADOVIOdlomak3NASTAVAKODLOMKA"/>
        <w:sectPr w:rsidR="00424536" w:rsidRPr="003D7736" w:rsidSect="009B2062">
          <w:headerReference w:type="default" r:id="rId17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</w:p>
    <w:p w14:paraId="3BED34C5" w14:textId="40761CB0" w:rsidR="00F821AB" w:rsidRPr="003D7736" w:rsidRDefault="00F821AB" w:rsidP="00F821AB">
      <w:pPr>
        <w:pStyle w:val="OCJENSKIRADOVI1Naslovpoglavlja"/>
      </w:pPr>
      <w:bookmarkStart w:id="19" w:name="_Toc195732113"/>
      <w:bookmarkEnd w:id="18"/>
      <w:r w:rsidRPr="003D7736">
        <w:lastRenderedPageBreak/>
        <w:t>Literaturni izvori</w:t>
      </w:r>
      <w:bookmarkEnd w:id="19"/>
    </w:p>
    <w:p w14:paraId="30EF3216" w14:textId="5E4BB3CA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G.L. Rosano, E.A. Ceccarelli, Front. </w:t>
      </w:r>
      <w:r w:rsidRPr="004A043E">
        <w:rPr>
          <w:i/>
          <w:iCs/>
        </w:rPr>
        <w:t xml:space="preserve">Microbiol. </w:t>
      </w:r>
      <w:r w:rsidRPr="004A043E">
        <w:rPr>
          <w:b/>
          <w:bCs/>
        </w:rPr>
        <w:t>5</w:t>
      </w:r>
      <w:r>
        <w:t xml:space="preserve"> (2014) 172.</w:t>
      </w:r>
    </w:p>
    <w:p w14:paraId="63614F3B" w14:textId="44F24AE4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G.L. Rosano, E.S. Morales, E.A. </w:t>
      </w:r>
      <w:r w:rsidRPr="004A043E">
        <w:t>Ceccarelli,</w:t>
      </w:r>
      <w:r w:rsidRPr="004A043E">
        <w:rPr>
          <w:i/>
          <w:iCs/>
        </w:rPr>
        <w:t xml:space="preserve"> Protein Sci.</w:t>
      </w:r>
      <w:r>
        <w:t xml:space="preserve"> </w:t>
      </w:r>
      <w:r w:rsidRPr="004A043E">
        <w:rPr>
          <w:b/>
          <w:bCs/>
        </w:rPr>
        <w:t xml:space="preserve">8 </w:t>
      </w:r>
      <w:r>
        <w:t>(2019) 1412–1422.</w:t>
      </w:r>
    </w:p>
    <w:p w14:paraId="27297116" w14:textId="782AB45C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J.L. Adrio, A.L. Demain, </w:t>
      </w:r>
      <w:r w:rsidRPr="004A043E">
        <w:rPr>
          <w:i/>
          <w:iCs/>
        </w:rPr>
        <w:t>Bioeng. Bugs</w:t>
      </w:r>
      <w:r>
        <w:t xml:space="preserve"> </w:t>
      </w:r>
      <w:r w:rsidRPr="004A043E">
        <w:rPr>
          <w:b/>
          <w:bCs/>
        </w:rPr>
        <w:t>1(2)</w:t>
      </w:r>
      <w:r>
        <w:t xml:space="preserve"> (2010) 116–131.</w:t>
      </w:r>
    </w:p>
    <w:p w14:paraId="7BE42CFC" w14:textId="3185262B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A.L. Demain, P. Vaishnav, </w:t>
      </w:r>
      <w:r w:rsidRPr="004A043E">
        <w:rPr>
          <w:i/>
          <w:iCs/>
        </w:rPr>
        <w:t>Biotechnol. Adv.</w:t>
      </w:r>
      <w:r>
        <w:t xml:space="preserve"> </w:t>
      </w:r>
      <w:r w:rsidRPr="004A043E">
        <w:rPr>
          <w:b/>
          <w:bCs/>
        </w:rPr>
        <w:t>27(3)</w:t>
      </w:r>
      <w:r>
        <w:t xml:space="preserve"> (2009) 297–306.</w:t>
      </w:r>
    </w:p>
    <w:p w14:paraId="7B9EB123" w14:textId="7340C6F2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S. Sahdev, S.K. Khattar, K.S. Saini, </w:t>
      </w:r>
      <w:r w:rsidRPr="004A043E">
        <w:rPr>
          <w:i/>
          <w:iCs/>
        </w:rPr>
        <w:t>Mol. Cell. Biochem.</w:t>
      </w:r>
      <w:r>
        <w:t xml:space="preserve"> </w:t>
      </w:r>
      <w:r w:rsidRPr="004A043E">
        <w:rPr>
          <w:b/>
          <w:bCs/>
        </w:rPr>
        <w:t>307</w:t>
      </w:r>
      <w:r>
        <w:t xml:space="preserve"> (2008) 249–264.</w:t>
      </w:r>
    </w:p>
    <w:p w14:paraId="11FE73A5" w14:textId="55AEF043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G. Sezonov, D. Joseleau-Petit, R. D’Ari, </w:t>
      </w:r>
      <w:r w:rsidRPr="004A043E">
        <w:rPr>
          <w:i/>
          <w:iCs/>
        </w:rPr>
        <w:t>J. Bacteriol.</w:t>
      </w:r>
      <w:r>
        <w:t xml:space="preserve"> </w:t>
      </w:r>
      <w:r w:rsidRPr="004A043E">
        <w:rPr>
          <w:b/>
          <w:bCs/>
        </w:rPr>
        <w:t>189</w:t>
      </w:r>
      <w:r>
        <w:t xml:space="preserve"> (2007) 8746–8749.</w:t>
      </w:r>
    </w:p>
    <w:p w14:paraId="69A73204" w14:textId="18E58531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W.E. Bentley, N. Mirjalili, D.C. Andersen, R.H. Davis, D.S. Kompala, </w:t>
      </w:r>
      <w:r w:rsidRPr="004A043E">
        <w:rPr>
          <w:i/>
          <w:iCs/>
        </w:rPr>
        <w:t xml:space="preserve">Biotechnol. Bioeng. </w:t>
      </w:r>
      <w:r w:rsidRPr="004A043E">
        <w:rPr>
          <w:b/>
          <w:bCs/>
        </w:rPr>
        <w:t>35</w:t>
      </w:r>
      <w:r>
        <w:t xml:space="preserve"> (1990) 668–681.</w:t>
      </w:r>
    </w:p>
    <w:p w14:paraId="4E36C2AE" w14:textId="113C661F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P. Daegelen, F.W. Studier, R.E. Lenski, S. Cure, J.F. Kim, </w:t>
      </w:r>
      <w:r w:rsidRPr="004A043E">
        <w:rPr>
          <w:i/>
          <w:iCs/>
        </w:rPr>
        <w:t xml:space="preserve">J. Mol. Biol. </w:t>
      </w:r>
      <w:r w:rsidRPr="004A043E">
        <w:rPr>
          <w:b/>
          <w:bCs/>
        </w:rPr>
        <w:t>394</w:t>
      </w:r>
      <w:r>
        <w:t xml:space="preserve"> (2009) 634–643.</w:t>
      </w:r>
    </w:p>
    <w:p w14:paraId="25D77763" w14:textId="0F43B5B6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B.A. Moffatt, F.W. Studier, </w:t>
      </w:r>
      <w:r w:rsidRPr="004A043E">
        <w:rPr>
          <w:i/>
          <w:iCs/>
        </w:rPr>
        <w:t>Cell</w:t>
      </w:r>
      <w:r>
        <w:t xml:space="preserve"> </w:t>
      </w:r>
      <w:r w:rsidRPr="004A043E">
        <w:rPr>
          <w:b/>
          <w:bCs/>
        </w:rPr>
        <w:t>49</w:t>
      </w:r>
      <w:r>
        <w:t xml:space="preserve"> (1987) 221–227.</w:t>
      </w:r>
    </w:p>
    <w:p w14:paraId="560BD333" w14:textId="6C23A3D7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F.W. Studier, B.A. Moffatt, </w:t>
      </w:r>
      <w:r w:rsidRPr="004A043E">
        <w:rPr>
          <w:i/>
          <w:iCs/>
        </w:rPr>
        <w:t>J. Mol. Biol</w:t>
      </w:r>
      <w:r>
        <w:t xml:space="preserve">. </w:t>
      </w:r>
      <w:r w:rsidRPr="004A043E">
        <w:rPr>
          <w:b/>
          <w:bCs/>
        </w:rPr>
        <w:t>189</w:t>
      </w:r>
      <w:r>
        <w:t xml:space="preserve"> (1986) 113–130.</w:t>
      </w:r>
    </w:p>
    <w:p w14:paraId="1EB23B3F" w14:textId="3413B5DE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N.M. Stano, S.S. Patel, </w:t>
      </w:r>
      <w:r w:rsidRPr="004A043E">
        <w:rPr>
          <w:i/>
          <w:iCs/>
        </w:rPr>
        <w:t>J. Biol. Chem.</w:t>
      </w:r>
      <w:r>
        <w:t xml:space="preserve"> </w:t>
      </w:r>
      <w:r w:rsidRPr="004A043E">
        <w:rPr>
          <w:b/>
          <w:bCs/>
        </w:rPr>
        <w:t>279</w:t>
      </w:r>
      <w:r>
        <w:t xml:space="preserve"> (2004) 16136–16143.</w:t>
      </w:r>
    </w:p>
    <w:p w14:paraId="3697B30F" w14:textId="1199175B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J.W. Dubendorff, F.W. Studier, </w:t>
      </w:r>
      <w:r w:rsidRPr="004A043E">
        <w:rPr>
          <w:i/>
          <w:iCs/>
        </w:rPr>
        <w:t>J. Mol. Biol.</w:t>
      </w:r>
      <w:r>
        <w:t xml:space="preserve"> </w:t>
      </w:r>
      <w:r w:rsidRPr="004A043E">
        <w:rPr>
          <w:b/>
          <w:bCs/>
        </w:rPr>
        <w:t>219</w:t>
      </w:r>
      <w:r>
        <w:t xml:space="preserve"> (1991) 45–59.</w:t>
      </w:r>
    </w:p>
    <w:p w14:paraId="74BD11C0" w14:textId="5BBADC02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H. Jeong et al., </w:t>
      </w:r>
      <w:r w:rsidRPr="004A043E">
        <w:rPr>
          <w:i/>
          <w:iCs/>
        </w:rPr>
        <w:t>J. Mol. Biol.</w:t>
      </w:r>
      <w:r>
        <w:t xml:space="preserve"> </w:t>
      </w:r>
      <w:r w:rsidRPr="004A043E">
        <w:rPr>
          <w:b/>
          <w:bCs/>
        </w:rPr>
        <w:t>394</w:t>
      </w:r>
      <w:r>
        <w:t xml:space="preserve"> (2009) 644–652.</w:t>
      </w:r>
    </w:p>
    <w:p w14:paraId="145EE1A6" w14:textId="7E58002B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F.W. Studier et al., </w:t>
      </w:r>
      <w:r w:rsidRPr="004A043E">
        <w:rPr>
          <w:i/>
          <w:iCs/>
        </w:rPr>
        <w:t>J. Mol. Biol.</w:t>
      </w:r>
      <w:r>
        <w:t xml:space="preserve"> </w:t>
      </w:r>
      <w:r w:rsidRPr="004A043E">
        <w:rPr>
          <w:b/>
          <w:bCs/>
        </w:rPr>
        <w:t>394</w:t>
      </w:r>
      <w:r>
        <w:t xml:space="preserve"> (2009) 653–680.</w:t>
      </w:r>
    </w:p>
    <w:p w14:paraId="17034A31" w14:textId="4F7BB27B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S. Kim et al., </w:t>
      </w:r>
      <w:r w:rsidRPr="004A043E">
        <w:rPr>
          <w:i/>
          <w:iCs/>
        </w:rPr>
        <w:t>Nucleic Acids Res.</w:t>
      </w:r>
      <w:r>
        <w:t xml:space="preserve"> </w:t>
      </w:r>
      <w:r w:rsidRPr="004A043E">
        <w:rPr>
          <w:b/>
          <w:bCs/>
        </w:rPr>
        <w:t>45</w:t>
      </w:r>
      <w:r>
        <w:t xml:space="preserve"> (2017) 5285–5293.</w:t>
      </w:r>
    </w:p>
    <w:p w14:paraId="7441E5B5" w14:textId="323394DD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S.H. Yoon et al., in: S.Y. Lee (Ed.), </w:t>
      </w:r>
      <w:r w:rsidRPr="004A043E">
        <w:rPr>
          <w:i/>
          <w:iCs/>
        </w:rPr>
        <w:t>Systems Biology and Biotechnology of Escherichia coli, Springer, Dordrecht,</w:t>
      </w:r>
      <w:r>
        <w:t xml:space="preserve"> 2009, pp. 1–17.</w:t>
      </w:r>
    </w:p>
    <w:p w14:paraId="1F163B87" w14:textId="6B88A8A9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Y.J. Son et al., </w:t>
      </w:r>
      <w:r w:rsidRPr="004A043E">
        <w:rPr>
          <w:i/>
          <w:iCs/>
        </w:rPr>
        <w:t>Microb. Cell Fact</w:t>
      </w:r>
      <w:r>
        <w:t xml:space="preserve">. </w:t>
      </w:r>
      <w:r w:rsidRPr="004A043E">
        <w:rPr>
          <w:b/>
          <w:bCs/>
        </w:rPr>
        <w:t>10</w:t>
      </w:r>
      <w:r>
        <w:t xml:space="preserve"> (2011) 52.</w:t>
      </w:r>
    </w:p>
    <w:p w14:paraId="32F67DBD" w14:textId="6150260F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S. Leone et al., </w:t>
      </w:r>
      <w:r w:rsidRPr="004A043E">
        <w:rPr>
          <w:i/>
          <w:iCs/>
        </w:rPr>
        <w:t xml:space="preserve">Microb. Cell Fact. </w:t>
      </w:r>
      <w:r w:rsidRPr="004A043E">
        <w:rPr>
          <w:b/>
          <w:bCs/>
        </w:rPr>
        <w:t>14</w:t>
      </w:r>
      <w:r>
        <w:t xml:space="preserve"> (2015) 106.</w:t>
      </w:r>
    </w:p>
    <w:p w14:paraId="35429161" w14:textId="702EA7D8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H. Wang et al., </w:t>
      </w:r>
      <w:r w:rsidRPr="004A043E">
        <w:rPr>
          <w:i/>
          <w:iCs/>
        </w:rPr>
        <w:t>PLoS One</w:t>
      </w:r>
      <w:r>
        <w:t xml:space="preserve"> </w:t>
      </w:r>
      <w:r w:rsidRPr="004A043E">
        <w:rPr>
          <w:b/>
          <w:bCs/>
        </w:rPr>
        <w:t>9</w:t>
      </w:r>
      <w:r>
        <w:t xml:space="preserve"> (2014) e112777.</w:t>
      </w:r>
    </w:p>
    <w:p w14:paraId="55D00849" w14:textId="1FE13D09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M.P. DeLisa, D. Tullman, G. Georgiou, </w:t>
      </w:r>
      <w:r w:rsidRPr="004A043E">
        <w:rPr>
          <w:i/>
          <w:iCs/>
        </w:rPr>
        <w:t>Proc. Natl. Acad. Sci. U.S.A.</w:t>
      </w:r>
      <w:r>
        <w:t xml:space="preserve"> </w:t>
      </w:r>
      <w:r w:rsidRPr="004A043E">
        <w:rPr>
          <w:b/>
          <w:bCs/>
        </w:rPr>
        <w:t>100</w:t>
      </w:r>
      <w:r>
        <w:t xml:space="preserve"> (2003) 6115–6120.</w:t>
      </w:r>
    </w:p>
    <w:p w14:paraId="28DAAE64" w14:textId="19BB0491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D.F. Browning et al., </w:t>
      </w:r>
      <w:r w:rsidRPr="004A043E">
        <w:rPr>
          <w:i/>
          <w:iCs/>
        </w:rPr>
        <w:t>Biotechnol. Bioeng.</w:t>
      </w:r>
      <w:r>
        <w:t xml:space="preserve"> </w:t>
      </w:r>
      <w:r w:rsidRPr="004A043E">
        <w:rPr>
          <w:b/>
          <w:bCs/>
        </w:rPr>
        <w:t>114</w:t>
      </w:r>
      <w:r>
        <w:t xml:space="preserve"> (2017) 2828–2836.</w:t>
      </w:r>
    </w:p>
    <w:p w14:paraId="6860EBF2" w14:textId="251E89B6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F.W. Studier, </w:t>
      </w:r>
      <w:r w:rsidRPr="004A043E">
        <w:rPr>
          <w:i/>
          <w:iCs/>
        </w:rPr>
        <w:t>J. Mol. Biol.</w:t>
      </w:r>
      <w:r>
        <w:t xml:space="preserve"> </w:t>
      </w:r>
      <w:r w:rsidRPr="004A043E">
        <w:rPr>
          <w:b/>
          <w:bCs/>
        </w:rPr>
        <w:t>219</w:t>
      </w:r>
      <w:r>
        <w:t xml:space="preserve"> (1991) 37–44.</w:t>
      </w:r>
    </w:p>
    <w:p w14:paraId="694896E7" w14:textId="33EBEC0A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L.G. Horga et al., </w:t>
      </w:r>
      <w:r w:rsidRPr="004A043E">
        <w:rPr>
          <w:i/>
          <w:iCs/>
        </w:rPr>
        <w:t>Microb. Cell Fact.</w:t>
      </w:r>
      <w:r>
        <w:t xml:space="preserve"> </w:t>
      </w:r>
      <w:r w:rsidRPr="004A043E">
        <w:rPr>
          <w:b/>
          <w:bCs/>
        </w:rPr>
        <w:t>17</w:t>
      </w:r>
      <w:r>
        <w:t xml:space="preserve"> (2018) 199.</w:t>
      </w:r>
    </w:p>
    <w:p w14:paraId="20D1FCA7" w14:textId="678F016F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R. Morra et al., </w:t>
      </w:r>
      <w:r w:rsidRPr="004A043E">
        <w:rPr>
          <w:i/>
          <w:iCs/>
        </w:rPr>
        <w:t>Nucleic Acids Res.</w:t>
      </w:r>
      <w:r>
        <w:t xml:space="preserve"> </w:t>
      </w:r>
      <w:r w:rsidRPr="004A043E">
        <w:rPr>
          <w:b/>
          <w:bCs/>
        </w:rPr>
        <w:t>44</w:t>
      </w:r>
      <w:r>
        <w:t xml:space="preserve"> (2016) e21.</w:t>
      </w:r>
    </w:p>
    <w:p w14:paraId="32D65940" w14:textId="5F7E4DBE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>C.J. Robinson et al.,</w:t>
      </w:r>
      <w:r w:rsidRPr="004A043E">
        <w:rPr>
          <w:i/>
          <w:iCs/>
        </w:rPr>
        <w:t xml:space="preserve"> J. Am. Chem. Soc. </w:t>
      </w:r>
      <w:r w:rsidRPr="004A043E">
        <w:rPr>
          <w:b/>
          <w:bCs/>
        </w:rPr>
        <w:t>136</w:t>
      </w:r>
      <w:r>
        <w:t xml:space="preserve"> (2014) 10615–10624.</w:t>
      </w:r>
    </w:p>
    <w:p w14:paraId="642ACA22" w14:textId="770ACC1A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lastRenderedPageBreak/>
        <w:t xml:space="preserve">Z. Lipinszki et al., </w:t>
      </w:r>
      <w:r w:rsidRPr="004A043E">
        <w:rPr>
          <w:i/>
          <w:iCs/>
        </w:rPr>
        <w:t>ACS Synth. Biol.</w:t>
      </w:r>
      <w:r>
        <w:t xml:space="preserve"> </w:t>
      </w:r>
      <w:r w:rsidRPr="004A043E">
        <w:rPr>
          <w:b/>
          <w:bCs/>
        </w:rPr>
        <w:t>7</w:t>
      </w:r>
      <w:r>
        <w:t xml:space="preserve"> (2018) 2656–2664.</w:t>
      </w:r>
    </w:p>
    <w:p w14:paraId="58996B0B" w14:textId="616C78C2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A.J. Meyer et al., </w:t>
      </w:r>
      <w:r w:rsidRPr="004A043E">
        <w:rPr>
          <w:i/>
          <w:iCs/>
        </w:rPr>
        <w:t xml:space="preserve">Nat. Chem. Biol. </w:t>
      </w:r>
      <w:r w:rsidRPr="004A043E">
        <w:rPr>
          <w:b/>
          <w:bCs/>
        </w:rPr>
        <w:t>15</w:t>
      </w:r>
      <w:r>
        <w:t xml:space="preserve"> (2019) 196–204.</w:t>
      </w:r>
    </w:p>
    <w:p w14:paraId="10AC6608" w14:textId="6DB5C67E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N. Gul et al., </w:t>
      </w:r>
      <w:r w:rsidRPr="004A043E">
        <w:rPr>
          <w:i/>
          <w:iCs/>
        </w:rPr>
        <w:t>J. Mol. Biol.</w:t>
      </w:r>
      <w:r>
        <w:t xml:space="preserve"> </w:t>
      </w:r>
      <w:r w:rsidRPr="004A043E">
        <w:rPr>
          <w:b/>
          <w:bCs/>
        </w:rPr>
        <w:t>426</w:t>
      </w:r>
      <w:r>
        <w:t xml:space="preserve"> (2014) 136–149.</w:t>
      </w:r>
    </w:p>
    <w:p w14:paraId="40D2FD00" w14:textId="70524AE9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A.E. Silverstone, R.R. Arditti, B. Magasanik, </w:t>
      </w:r>
      <w:r w:rsidRPr="004A043E">
        <w:rPr>
          <w:i/>
          <w:iCs/>
        </w:rPr>
        <w:t>Proc. Natl. Acad. Sci. U.S.A</w:t>
      </w:r>
      <w:r>
        <w:t xml:space="preserve">. </w:t>
      </w:r>
      <w:r w:rsidRPr="004A043E">
        <w:rPr>
          <w:b/>
          <w:bCs/>
        </w:rPr>
        <w:t>66</w:t>
      </w:r>
      <w:r>
        <w:t xml:space="preserve"> (1970) 773–779.</w:t>
      </w:r>
    </w:p>
    <w:p w14:paraId="7940B666" w14:textId="64B304A9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G. del Solar, M. Espinosa, </w:t>
      </w:r>
      <w:r w:rsidRPr="004A043E">
        <w:rPr>
          <w:i/>
          <w:iCs/>
        </w:rPr>
        <w:t>Mol. Microbiol.</w:t>
      </w:r>
      <w:r>
        <w:t xml:space="preserve"> </w:t>
      </w:r>
      <w:r w:rsidRPr="004A043E">
        <w:rPr>
          <w:b/>
          <w:bCs/>
        </w:rPr>
        <w:t>37</w:t>
      </w:r>
      <w:r>
        <w:t xml:space="preserve"> (2000) 492–500.</w:t>
      </w:r>
    </w:p>
    <w:p w14:paraId="42A2593F" w14:textId="19A3C792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B. Müller-Hill, L. Crapo, W. Gilbert, </w:t>
      </w:r>
      <w:r w:rsidRPr="004A043E">
        <w:rPr>
          <w:i/>
          <w:iCs/>
        </w:rPr>
        <w:t>Proc. Natl. Acad. Sci. U.S.A.</w:t>
      </w:r>
      <w:r>
        <w:t xml:space="preserve"> </w:t>
      </w:r>
      <w:r w:rsidRPr="004A043E">
        <w:rPr>
          <w:b/>
          <w:bCs/>
        </w:rPr>
        <w:t>59</w:t>
      </w:r>
      <w:r>
        <w:t xml:space="preserve"> (1968) 1259–1264.</w:t>
      </w:r>
    </w:p>
    <w:p w14:paraId="694698D5" w14:textId="24654272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W.V. Shaw, </w:t>
      </w:r>
      <w:r w:rsidRPr="004A043E">
        <w:rPr>
          <w:i/>
          <w:iCs/>
        </w:rPr>
        <w:t>CRC Crit. Rev. Biochem.</w:t>
      </w:r>
      <w:r>
        <w:t xml:space="preserve"> </w:t>
      </w:r>
      <w:r w:rsidRPr="004A043E">
        <w:rPr>
          <w:b/>
          <w:bCs/>
        </w:rPr>
        <w:t>14</w:t>
      </w:r>
      <w:r>
        <w:t xml:space="preserve"> (1983) 1–46.</w:t>
      </w:r>
    </w:p>
    <w:p w14:paraId="54620024" w14:textId="681D8D62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M.C. Roberts, </w:t>
      </w:r>
      <w:r w:rsidRPr="004A043E">
        <w:rPr>
          <w:i/>
          <w:iCs/>
        </w:rPr>
        <w:t>FEMS Microbiol. Rev.</w:t>
      </w:r>
      <w:r>
        <w:t xml:space="preserve"> </w:t>
      </w:r>
      <w:r w:rsidRPr="004A043E">
        <w:rPr>
          <w:b/>
          <w:bCs/>
        </w:rPr>
        <w:t>19</w:t>
      </w:r>
      <w:r>
        <w:t xml:space="preserve"> (1996) 1–24.</w:t>
      </w:r>
    </w:p>
    <w:p w14:paraId="4EAC39F9" w14:textId="364EBE36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J. Nilsson et al., </w:t>
      </w:r>
      <w:r w:rsidRPr="004A043E">
        <w:rPr>
          <w:i/>
          <w:iCs/>
        </w:rPr>
        <w:t>Protein Expr. Purif.</w:t>
      </w:r>
      <w:r>
        <w:t xml:space="preserve"> </w:t>
      </w:r>
      <w:r w:rsidRPr="004A043E">
        <w:rPr>
          <w:b/>
          <w:bCs/>
        </w:rPr>
        <w:t>11</w:t>
      </w:r>
      <w:r>
        <w:t xml:space="preserve"> (1997) 1–16.</w:t>
      </w:r>
    </w:p>
    <w:p w14:paraId="4038D794" w14:textId="01381116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K. Terpe, Appl. </w:t>
      </w:r>
      <w:r w:rsidRPr="004A043E">
        <w:rPr>
          <w:i/>
          <w:iCs/>
        </w:rPr>
        <w:t>Microbiol. Biotechnol</w:t>
      </w:r>
      <w:r>
        <w:t xml:space="preserve">. </w:t>
      </w:r>
      <w:r w:rsidRPr="004A043E">
        <w:rPr>
          <w:b/>
          <w:bCs/>
        </w:rPr>
        <w:t>60</w:t>
      </w:r>
      <w:r>
        <w:t xml:space="preserve"> (2003) 523–533.</w:t>
      </w:r>
    </w:p>
    <w:p w14:paraId="154E1169" w14:textId="3DC7BE98" w:rsidR="00D42EF1" w:rsidRDefault="00D42EF1" w:rsidP="00D42EF1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F.W. Studier, </w:t>
      </w:r>
      <w:r w:rsidRPr="00D42EF1">
        <w:rPr>
          <w:i/>
          <w:iCs/>
        </w:rPr>
        <w:t>Protein Expr. Purif.</w:t>
      </w:r>
      <w:r>
        <w:t xml:space="preserve"> </w:t>
      </w:r>
      <w:r w:rsidRPr="0091673E">
        <w:rPr>
          <w:b/>
          <w:bCs/>
        </w:rPr>
        <w:t>41</w:t>
      </w:r>
      <w:r>
        <w:t xml:space="preserve"> (2005) 207–234. https://doi.org/10.1016/j.pep.2005.01.016</w:t>
      </w:r>
    </w:p>
    <w:p w14:paraId="6EFEA77B" w14:textId="58538070" w:rsidR="00D42EF1" w:rsidRDefault="00D42EF1" w:rsidP="00D42EF1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L. Briand et al., </w:t>
      </w:r>
      <w:r w:rsidRPr="00D42EF1">
        <w:rPr>
          <w:i/>
          <w:iCs/>
        </w:rPr>
        <w:t>Biotechnol. Bioeng.</w:t>
      </w:r>
      <w:r>
        <w:t xml:space="preserve"> </w:t>
      </w:r>
      <w:r w:rsidRPr="0091673E">
        <w:rPr>
          <w:b/>
          <w:bCs/>
        </w:rPr>
        <w:t>114</w:t>
      </w:r>
      <w:r>
        <w:t xml:space="preserve"> (2017) 2828–2836. https://doi.org/10.1002/bit.26497</w:t>
      </w:r>
    </w:p>
    <w:p w14:paraId="60E1E2EF" w14:textId="1B9CFCB6" w:rsidR="00D42EF1" w:rsidRDefault="00D42EF1" w:rsidP="00D42EF1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J. Panula-Perälä et al., </w:t>
      </w:r>
      <w:r w:rsidRPr="00D42EF1">
        <w:rPr>
          <w:i/>
          <w:iCs/>
        </w:rPr>
        <w:t>J. Biotechnol.</w:t>
      </w:r>
      <w:r>
        <w:t xml:space="preserve"> </w:t>
      </w:r>
      <w:r w:rsidRPr="0091673E">
        <w:rPr>
          <w:b/>
          <w:bCs/>
        </w:rPr>
        <w:t>150</w:t>
      </w:r>
      <w:r>
        <w:t xml:space="preserve"> (2010) 61–69. https://doi.org/10.1016/j.jbiotec.2010.08.003</w:t>
      </w:r>
    </w:p>
    <w:p w14:paraId="54CBCFFA" w14:textId="5C99AD7B" w:rsidR="00D42EF1" w:rsidRDefault="00D42EF1" w:rsidP="00D42EF1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M. Pilarek et al., </w:t>
      </w:r>
      <w:r w:rsidRPr="00D42EF1">
        <w:rPr>
          <w:i/>
          <w:iCs/>
        </w:rPr>
        <w:t>Appl. Microbiol. Biotechnol.</w:t>
      </w:r>
      <w:r>
        <w:t xml:space="preserve"> </w:t>
      </w:r>
      <w:r w:rsidRPr="0091673E">
        <w:rPr>
          <w:b/>
          <w:bCs/>
        </w:rPr>
        <w:t xml:space="preserve">104 </w:t>
      </w:r>
      <w:r>
        <w:t>(2020) 1375–1386. https://doi.org/10.1007/s00253-019-10288-4</w:t>
      </w:r>
    </w:p>
    <w:p w14:paraId="29F68BE7" w14:textId="1687B1DB" w:rsidR="00D42EF1" w:rsidRDefault="00D42EF1" w:rsidP="00D42EF1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J. Hemmerich et al., </w:t>
      </w:r>
      <w:r w:rsidRPr="00D42EF1">
        <w:rPr>
          <w:i/>
          <w:iCs/>
        </w:rPr>
        <w:t>Biotechnol. J.</w:t>
      </w:r>
      <w:r>
        <w:t xml:space="preserve"> </w:t>
      </w:r>
      <w:r w:rsidRPr="0091673E">
        <w:rPr>
          <w:b/>
          <w:bCs/>
        </w:rPr>
        <w:t>13</w:t>
      </w:r>
      <w:r>
        <w:t xml:space="preserve"> (2018) 1700141. https://doi.org/10.1002/biot.201700141</w:t>
      </w:r>
    </w:p>
    <w:p w14:paraId="7261EDD6" w14:textId="52BD2621" w:rsidR="00D42EF1" w:rsidRDefault="00D42EF1" w:rsidP="00D42EF1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J. Hemmerich et al., </w:t>
      </w:r>
      <w:r w:rsidRPr="00D42EF1">
        <w:rPr>
          <w:i/>
          <w:iCs/>
        </w:rPr>
        <w:t>J. Biotechnol.</w:t>
      </w:r>
      <w:r>
        <w:t xml:space="preserve"> </w:t>
      </w:r>
      <w:r w:rsidRPr="0091673E">
        <w:rPr>
          <w:b/>
          <w:bCs/>
        </w:rPr>
        <w:t>283</w:t>
      </w:r>
      <w:r>
        <w:t xml:space="preserve"> (2018) 1–10. https://doi.org/10.1016/j.jbiotec.2018.06.348</w:t>
      </w:r>
    </w:p>
    <w:p w14:paraId="31EE318A" w14:textId="13397708" w:rsidR="00D42EF1" w:rsidRDefault="00D42EF1" w:rsidP="00D42EF1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M. Jahn et al., </w:t>
      </w:r>
      <w:r w:rsidRPr="00D42EF1">
        <w:rPr>
          <w:i/>
          <w:iCs/>
        </w:rPr>
        <w:t>Eng. Life Sci.</w:t>
      </w:r>
      <w:r>
        <w:t xml:space="preserve"> </w:t>
      </w:r>
      <w:r w:rsidRPr="0091673E">
        <w:rPr>
          <w:b/>
          <w:bCs/>
        </w:rPr>
        <w:t xml:space="preserve">17 </w:t>
      </w:r>
      <w:r>
        <w:t>(2017) 960–972. https://doi.org/10.1002/elsc.201700081</w:t>
      </w:r>
    </w:p>
    <w:p w14:paraId="53CFE1BC" w14:textId="7384B500" w:rsidR="00D42EF1" w:rsidRDefault="00D42EF1" w:rsidP="00D42EF1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A. Baumschlager, S.K. Aoki, M. Khammash, </w:t>
      </w:r>
      <w:r w:rsidRPr="00D42EF1">
        <w:rPr>
          <w:i/>
          <w:iCs/>
        </w:rPr>
        <w:t>Nat. Chem. Biol.</w:t>
      </w:r>
      <w:r>
        <w:t xml:space="preserve"> </w:t>
      </w:r>
      <w:r w:rsidRPr="0091673E">
        <w:rPr>
          <w:b/>
          <w:bCs/>
        </w:rPr>
        <w:t>13</w:t>
      </w:r>
      <w:r>
        <w:t xml:space="preserve"> (2017) 1020–1025. https://doi.org/10.1038/nchembio.2473</w:t>
      </w:r>
    </w:p>
    <w:p w14:paraId="5FB3259A" w14:textId="0F747B73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A. Madani et al., </w:t>
      </w:r>
      <w:r w:rsidRPr="004A043E">
        <w:rPr>
          <w:i/>
          <w:iCs/>
        </w:rPr>
        <w:t>Nat. Biotechnol.</w:t>
      </w:r>
      <w:r>
        <w:t xml:space="preserve"> </w:t>
      </w:r>
      <w:r w:rsidRPr="004A043E">
        <w:rPr>
          <w:b/>
          <w:bCs/>
        </w:rPr>
        <w:t>41</w:t>
      </w:r>
      <w:r>
        <w:t xml:space="preserve"> (2023) 1099–1106.</w:t>
      </w:r>
    </w:p>
    <w:p w14:paraId="76B660CE" w14:textId="14F65591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J. Dauparas et al., </w:t>
      </w:r>
      <w:r w:rsidRPr="004A043E">
        <w:rPr>
          <w:i/>
          <w:iCs/>
        </w:rPr>
        <w:t>Science</w:t>
      </w:r>
      <w:r>
        <w:t xml:space="preserve"> </w:t>
      </w:r>
      <w:r w:rsidRPr="004A043E">
        <w:rPr>
          <w:b/>
          <w:bCs/>
        </w:rPr>
        <w:t>378</w:t>
      </w:r>
      <w:r>
        <w:t xml:space="preserve"> (2022) 49–56.</w:t>
      </w:r>
    </w:p>
    <w:p w14:paraId="4DACB333" w14:textId="20D048D6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B.I.M. Wicky et al., </w:t>
      </w:r>
      <w:r w:rsidRPr="004A043E">
        <w:rPr>
          <w:i/>
          <w:iCs/>
        </w:rPr>
        <w:t>Science</w:t>
      </w:r>
      <w:r>
        <w:t xml:space="preserve"> </w:t>
      </w:r>
      <w:r w:rsidRPr="004A043E">
        <w:rPr>
          <w:b/>
          <w:bCs/>
        </w:rPr>
        <w:t>378</w:t>
      </w:r>
      <w:r>
        <w:t xml:space="preserve"> (2022) 56–61.</w:t>
      </w:r>
    </w:p>
    <w:p w14:paraId="756388CF" w14:textId="54D53E25" w:rsidR="004A043E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t xml:space="preserve">K.H. Sumida et al., </w:t>
      </w:r>
      <w:r w:rsidRPr="004A043E">
        <w:rPr>
          <w:i/>
          <w:iCs/>
        </w:rPr>
        <w:t>J. Am. Chem. Soc.</w:t>
      </w:r>
      <w:r>
        <w:t xml:space="preserve"> </w:t>
      </w:r>
      <w:r w:rsidRPr="004A043E">
        <w:rPr>
          <w:b/>
          <w:bCs/>
        </w:rPr>
        <w:t>146(3)</w:t>
      </w:r>
      <w:r>
        <w:t xml:space="preserve"> (2024) 2054–2061.</w:t>
      </w:r>
    </w:p>
    <w:p w14:paraId="5FA1D367" w14:textId="72A695BA" w:rsidR="004A043E" w:rsidRPr="00A44071" w:rsidRDefault="004A043E" w:rsidP="004A043E">
      <w:pPr>
        <w:pStyle w:val="ListParagraph"/>
        <w:numPr>
          <w:ilvl w:val="0"/>
          <w:numId w:val="58"/>
        </w:numPr>
        <w:spacing w:line="360" w:lineRule="auto"/>
        <w:ind w:left="714" w:hanging="357"/>
      </w:pPr>
      <w:r>
        <w:lastRenderedPageBreak/>
        <w:t xml:space="preserve">J. Jumper et al., </w:t>
      </w:r>
      <w:r w:rsidRPr="004A043E">
        <w:rPr>
          <w:i/>
          <w:iCs/>
        </w:rPr>
        <w:t>Nature</w:t>
      </w:r>
      <w:r>
        <w:t xml:space="preserve"> </w:t>
      </w:r>
      <w:r w:rsidRPr="004A043E">
        <w:rPr>
          <w:b/>
          <w:bCs/>
        </w:rPr>
        <w:t>596</w:t>
      </w:r>
      <w:r>
        <w:t xml:space="preserve"> (2021) 583–589.</w:t>
      </w:r>
    </w:p>
    <w:sectPr w:rsidR="004A043E" w:rsidRPr="00A44071" w:rsidSect="009B2062">
      <w:headerReference w:type="default" r:id="rId18"/>
      <w:pgSz w:w="11907" w:h="16840" w:code="9"/>
      <w:pgMar w:top="1701" w:right="1418" w:bottom="1701" w:left="1418" w:header="1134" w:footer="1134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986DA" w14:textId="77777777" w:rsidR="002A67E5" w:rsidRPr="003D7736" w:rsidRDefault="002A67E5">
      <w:r w:rsidRPr="003D7736">
        <w:separator/>
      </w:r>
    </w:p>
    <w:p w14:paraId="57674730" w14:textId="77777777" w:rsidR="002A67E5" w:rsidRPr="003D7736" w:rsidRDefault="002A67E5"/>
    <w:p w14:paraId="3022EF27" w14:textId="77777777" w:rsidR="002A67E5" w:rsidRPr="003D7736" w:rsidRDefault="002A67E5"/>
  </w:endnote>
  <w:endnote w:type="continuationSeparator" w:id="0">
    <w:p w14:paraId="1EAB8953" w14:textId="77777777" w:rsidR="002A67E5" w:rsidRPr="003D7736" w:rsidRDefault="002A67E5">
      <w:r w:rsidRPr="003D7736">
        <w:continuationSeparator/>
      </w:r>
    </w:p>
    <w:p w14:paraId="35BFE64E" w14:textId="77777777" w:rsidR="002A67E5" w:rsidRPr="003D7736" w:rsidRDefault="002A67E5"/>
    <w:p w14:paraId="1DF31E2C" w14:textId="77777777" w:rsidR="002A67E5" w:rsidRPr="003D7736" w:rsidRDefault="002A67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7391F" w14:textId="77777777" w:rsidR="00D7721A" w:rsidRPr="003D7736" w:rsidRDefault="00D7721A" w:rsidP="003F1372">
    <w:pPr>
      <w:pStyle w:val="OCJENSKIRADOVI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67D8B" w14:textId="4E1F06F3" w:rsidR="00D7721A" w:rsidRPr="003D7736" w:rsidRDefault="00CF4D44" w:rsidP="00BC1200">
    <w:pPr>
      <w:pStyle w:val="OCJENSKIRADOVIFooter"/>
      <w:pBdr>
        <w:top w:val="single" w:sz="4" w:space="1" w:color="auto"/>
      </w:pBdr>
    </w:pPr>
    <w:r>
      <w:t xml:space="preserve">Lucija </w:t>
    </w:r>
    <w:proofErr w:type="spellStart"/>
    <w:r>
      <w:t>Brtan</w:t>
    </w:r>
    <w:proofErr w:type="spellEnd"/>
    <w:r w:rsidR="000D5F72" w:rsidRPr="003D7736">
      <w:t xml:space="preserve"> </w:t>
    </w:r>
    <w:r w:rsidR="00D7721A" w:rsidRPr="003D773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3BAA7" w14:textId="77777777" w:rsidR="002A67E5" w:rsidRPr="003D7736" w:rsidRDefault="002A67E5">
      <w:r w:rsidRPr="003D7736">
        <w:separator/>
      </w:r>
    </w:p>
    <w:p w14:paraId="448C9BA5" w14:textId="77777777" w:rsidR="002A67E5" w:rsidRPr="003D7736" w:rsidRDefault="002A67E5"/>
    <w:p w14:paraId="613BCFE6" w14:textId="77777777" w:rsidR="002A67E5" w:rsidRPr="003D7736" w:rsidRDefault="002A67E5"/>
  </w:footnote>
  <w:footnote w:type="continuationSeparator" w:id="0">
    <w:p w14:paraId="722F0775" w14:textId="77777777" w:rsidR="002A67E5" w:rsidRPr="003D7736" w:rsidRDefault="002A67E5">
      <w:r w:rsidRPr="003D7736">
        <w:continuationSeparator/>
      </w:r>
    </w:p>
    <w:p w14:paraId="113DF66A" w14:textId="77777777" w:rsidR="002A67E5" w:rsidRPr="003D7736" w:rsidRDefault="002A67E5"/>
    <w:p w14:paraId="1122EAFF" w14:textId="77777777" w:rsidR="002A67E5" w:rsidRPr="003D7736" w:rsidRDefault="002A67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9E014" w14:textId="77777777" w:rsidR="00D7721A" w:rsidRPr="003D7736" w:rsidRDefault="00D7721A" w:rsidP="003F1372">
    <w:pPr>
      <w:pStyle w:val="OCJENSKIRADOVI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D93EE" w14:textId="6850C215" w:rsidR="00D7721A" w:rsidRPr="003D7736" w:rsidRDefault="00D7721A" w:rsidP="00BC1200">
    <w:pPr>
      <w:pStyle w:val="OCJENSKIRADOVIHeader"/>
      <w:pBdr>
        <w:bottom w:val="single" w:sz="4" w:space="1" w:color="auto"/>
      </w:pBdr>
    </w:pPr>
    <w:r w:rsidRPr="003D7736">
      <w:t>§ 1. Uvod</w:t>
    </w:r>
    <w:r w:rsidRPr="003D7736">
      <w:tab/>
    </w:r>
    <w:r w:rsidRPr="003D7736">
      <w:fldChar w:fldCharType="begin"/>
    </w:r>
    <w:r w:rsidRPr="003D7736">
      <w:instrText xml:space="preserve"> PAGE </w:instrText>
    </w:r>
    <w:r w:rsidRPr="003D7736">
      <w:fldChar w:fldCharType="separate"/>
    </w:r>
    <w:r w:rsidR="004C5C54">
      <w:rPr>
        <w:noProof/>
      </w:rPr>
      <w:t>4</w:t>
    </w:r>
    <w:r w:rsidRPr="003D7736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F79E0" w14:textId="60576289" w:rsidR="00D7721A" w:rsidRPr="003D7736" w:rsidRDefault="00D7721A" w:rsidP="00BC1200">
    <w:pPr>
      <w:pStyle w:val="OCJENSKIRADOVIHeader"/>
      <w:pBdr>
        <w:bottom w:val="single" w:sz="4" w:space="1" w:color="auto"/>
      </w:pBdr>
    </w:pPr>
    <w:r w:rsidRPr="003D7736">
      <w:t>§ 2. Literaturni pregled</w:t>
    </w:r>
    <w:r w:rsidRPr="003D7736">
      <w:tab/>
    </w:r>
    <w:r w:rsidRPr="003D7736">
      <w:fldChar w:fldCharType="begin"/>
    </w:r>
    <w:r w:rsidRPr="003D7736">
      <w:instrText xml:space="preserve"> PAGE </w:instrText>
    </w:r>
    <w:r w:rsidRPr="003D7736">
      <w:fldChar w:fldCharType="separate"/>
    </w:r>
    <w:r w:rsidR="004C5C54">
      <w:rPr>
        <w:noProof/>
      </w:rPr>
      <w:t>7</w:t>
    </w:r>
    <w:r w:rsidRPr="003D7736"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E288D" w14:textId="4D993C20" w:rsidR="00D7721A" w:rsidRPr="003D7736" w:rsidRDefault="00D7721A" w:rsidP="00BC1200">
    <w:pPr>
      <w:pStyle w:val="OCJENSKIRADOVIHeader"/>
      <w:pBdr>
        <w:bottom w:val="single" w:sz="4" w:space="1" w:color="auto"/>
      </w:pBdr>
    </w:pPr>
    <w:r w:rsidRPr="003D7736">
      <w:t xml:space="preserve">§ </w:t>
    </w:r>
    <w:r w:rsidR="00B4494E">
      <w:t>3</w:t>
    </w:r>
    <w:r w:rsidRPr="003D7736">
      <w:t>. Zaključak</w:t>
    </w:r>
    <w:r w:rsidRPr="003D7736">
      <w:tab/>
    </w:r>
    <w:r w:rsidRPr="003D7736">
      <w:fldChar w:fldCharType="begin"/>
    </w:r>
    <w:r w:rsidRPr="003D7736">
      <w:instrText xml:space="preserve"> PAGE </w:instrText>
    </w:r>
    <w:r w:rsidRPr="003D7736">
      <w:fldChar w:fldCharType="separate"/>
    </w:r>
    <w:r w:rsidR="004C5C54">
      <w:rPr>
        <w:noProof/>
      </w:rPr>
      <w:t>11</w:t>
    </w:r>
    <w:r w:rsidRPr="003D7736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1DB84" w14:textId="33996434" w:rsidR="00D7721A" w:rsidRPr="003D7736" w:rsidRDefault="00D7721A" w:rsidP="00171E1F">
    <w:pPr>
      <w:pStyle w:val="OCJENSKIRADOVIHeader"/>
      <w:pBdr>
        <w:bottom w:val="single" w:sz="4" w:space="1" w:color="auto"/>
      </w:pBdr>
    </w:pPr>
    <w:r w:rsidRPr="003D7736">
      <w:t xml:space="preserve">§ </w:t>
    </w:r>
    <w:r w:rsidR="00B4494E">
      <w:t>4</w:t>
    </w:r>
    <w:r w:rsidRPr="003D7736">
      <w:t xml:space="preserve">. </w:t>
    </w:r>
    <w:r w:rsidR="00B4494E">
      <w:t>Literaturni izvori</w:t>
    </w:r>
    <w:r w:rsidRPr="003D7736">
      <w:tab/>
    </w:r>
    <w:r w:rsidRPr="003D7736">
      <w:fldChar w:fldCharType="begin"/>
    </w:r>
    <w:r w:rsidRPr="003D7736">
      <w:instrText xml:space="preserve"> PAGE </w:instrText>
    </w:r>
    <w:r w:rsidRPr="003D7736">
      <w:fldChar w:fldCharType="separate"/>
    </w:r>
    <w:r w:rsidR="004C5C54">
      <w:rPr>
        <w:noProof/>
      </w:rPr>
      <w:t>xiv</w:t>
    </w:r>
    <w:r w:rsidRPr="003D7736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5800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8C6B0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" w15:restartNumberingAfterBreak="0">
    <w:nsid w:val="02F6414D"/>
    <w:multiLevelType w:val="multilevel"/>
    <w:tmpl w:val="D460EEF6"/>
    <w:styleLink w:val="CurrentList1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" w15:restartNumberingAfterBreak="0">
    <w:nsid w:val="05D917FA"/>
    <w:multiLevelType w:val="multilevel"/>
    <w:tmpl w:val="23248554"/>
    <w:lvl w:ilvl="0">
      <w:start w:val="1"/>
      <w:numFmt w:val="decimal"/>
      <w:lvlText w:val="§ %1."/>
      <w:lvlJc w:val="left"/>
      <w:pPr>
        <w:tabs>
          <w:tab w:val="num" w:pos="-360"/>
        </w:tabs>
        <w:ind w:left="-72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Zadatak %1.%2."/>
      <w:lvlJc w:val="left"/>
      <w:pPr>
        <w:tabs>
          <w:tab w:val="num" w:pos="1021"/>
        </w:tabs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4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880"/>
        </w:tabs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11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16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26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3240" w:hanging="1440"/>
      </w:pPr>
      <w:rPr>
        <w:rFonts w:hint="default"/>
      </w:rPr>
    </w:lvl>
  </w:abstractNum>
  <w:abstractNum w:abstractNumId="4" w15:restartNumberingAfterBreak="0">
    <w:nsid w:val="08334F49"/>
    <w:multiLevelType w:val="hybridMultilevel"/>
    <w:tmpl w:val="BAB09070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A9F1B96"/>
    <w:multiLevelType w:val="multilevel"/>
    <w:tmpl w:val="6E6A718A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6" w15:restartNumberingAfterBreak="0">
    <w:nsid w:val="0B6C53F0"/>
    <w:multiLevelType w:val="multilevel"/>
    <w:tmpl w:val="A8321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0A2D8E"/>
    <w:multiLevelType w:val="hybridMultilevel"/>
    <w:tmpl w:val="B5C4B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B6A4E"/>
    <w:multiLevelType w:val="multilevel"/>
    <w:tmpl w:val="2DA6A1E0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9" w15:restartNumberingAfterBreak="0">
    <w:nsid w:val="1D225EE7"/>
    <w:multiLevelType w:val="multilevel"/>
    <w:tmpl w:val="341A2FEE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0" w15:restartNumberingAfterBreak="0">
    <w:nsid w:val="251F4C17"/>
    <w:multiLevelType w:val="multilevel"/>
    <w:tmpl w:val="2DA6A1E0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1" w15:restartNumberingAfterBreak="0">
    <w:nsid w:val="29456861"/>
    <w:multiLevelType w:val="multilevel"/>
    <w:tmpl w:val="E3DC2772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2" w15:restartNumberingAfterBreak="0">
    <w:nsid w:val="2FEA57E6"/>
    <w:multiLevelType w:val="hybridMultilevel"/>
    <w:tmpl w:val="0CC06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1031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2BEE"/>
    <w:multiLevelType w:val="multilevel"/>
    <w:tmpl w:val="4B8CAF2E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4" w15:restartNumberingAfterBreak="0">
    <w:nsid w:val="3B6E2290"/>
    <w:multiLevelType w:val="hybridMultilevel"/>
    <w:tmpl w:val="A9D4C9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15A1F"/>
    <w:multiLevelType w:val="hybridMultilevel"/>
    <w:tmpl w:val="3E4E96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31F8C"/>
    <w:multiLevelType w:val="hybridMultilevel"/>
    <w:tmpl w:val="5AFA8F12"/>
    <w:lvl w:ilvl="0" w:tplc="A7B411CE">
      <w:start w:val="1"/>
      <w:numFmt w:val="decimal"/>
      <w:pStyle w:val="CCAReference"/>
      <w:lvlText w:val="%1."/>
      <w:lvlJc w:val="right"/>
      <w:pPr>
        <w:ind w:left="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AF6193"/>
    <w:multiLevelType w:val="multilevel"/>
    <w:tmpl w:val="1CA433EE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8" w15:restartNumberingAfterBreak="0">
    <w:nsid w:val="45340C49"/>
    <w:multiLevelType w:val="multilevel"/>
    <w:tmpl w:val="08ECC2EA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9" w15:restartNumberingAfterBreak="0">
    <w:nsid w:val="46892FA1"/>
    <w:multiLevelType w:val="multilevel"/>
    <w:tmpl w:val="CB202A28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0" w15:restartNumberingAfterBreak="0">
    <w:nsid w:val="4CBB6F03"/>
    <w:multiLevelType w:val="multilevel"/>
    <w:tmpl w:val="5C42BC10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1" w15:restartNumberingAfterBreak="0">
    <w:nsid w:val="4F611110"/>
    <w:multiLevelType w:val="hybridMultilevel"/>
    <w:tmpl w:val="E5F2284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50878"/>
    <w:multiLevelType w:val="multilevel"/>
    <w:tmpl w:val="113C743E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3" w15:restartNumberingAfterBreak="0">
    <w:nsid w:val="5D6246C2"/>
    <w:multiLevelType w:val="multilevel"/>
    <w:tmpl w:val="3E9AFBDE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4" w15:restartNumberingAfterBreak="0">
    <w:nsid w:val="5E1D3D1E"/>
    <w:multiLevelType w:val="hybridMultilevel"/>
    <w:tmpl w:val="2542E2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3D13E1"/>
    <w:multiLevelType w:val="hybridMultilevel"/>
    <w:tmpl w:val="8390D46E"/>
    <w:lvl w:ilvl="0" w:tplc="26B09228">
      <w:start w:val="1"/>
      <w:numFmt w:val="decimal"/>
      <w:pStyle w:val="OCJENSKIRADOVIReferencija"/>
      <w:lvlText w:val="%1."/>
      <w:lvlJc w:val="left"/>
      <w:pPr>
        <w:ind w:left="5606" w:hanging="360"/>
      </w:pPr>
      <w:rPr>
        <w:rFonts w:hint="default"/>
        <w:i w:val="0"/>
      </w:rPr>
    </w:lvl>
    <w:lvl w:ilvl="1" w:tplc="041A0019">
      <w:start w:val="1"/>
      <w:numFmt w:val="lowerLetter"/>
      <w:lvlText w:val="%2."/>
      <w:lvlJc w:val="left"/>
      <w:pPr>
        <w:ind w:left="6686" w:hanging="360"/>
      </w:pPr>
    </w:lvl>
    <w:lvl w:ilvl="2" w:tplc="041A001B">
      <w:start w:val="1"/>
      <w:numFmt w:val="lowerRoman"/>
      <w:lvlText w:val="%3."/>
      <w:lvlJc w:val="right"/>
      <w:pPr>
        <w:ind w:left="7406" w:hanging="180"/>
      </w:pPr>
    </w:lvl>
    <w:lvl w:ilvl="3" w:tplc="041A000F">
      <w:start w:val="1"/>
      <w:numFmt w:val="decimal"/>
      <w:lvlText w:val="%4."/>
      <w:lvlJc w:val="left"/>
      <w:pPr>
        <w:ind w:left="8126" w:hanging="360"/>
      </w:pPr>
    </w:lvl>
    <w:lvl w:ilvl="4" w:tplc="041A0019">
      <w:start w:val="1"/>
      <w:numFmt w:val="lowerLetter"/>
      <w:lvlText w:val="%5."/>
      <w:lvlJc w:val="left"/>
      <w:pPr>
        <w:ind w:left="8846" w:hanging="360"/>
      </w:pPr>
    </w:lvl>
    <w:lvl w:ilvl="5" w:tplc="041A001B">
      <w:start w:val="1"/>
      <w:numFmt w:val="lowerRoman"/>
      <w:lvlText w:val="%6."/>
      <w:lvlJc w:val="right"/>
      <w:pPr>
        <w:ind w:left="9566" w:hanging="180"/>
      </w:pPr>
    </w:lvl>
    <w:lvl w:ilvl="6" w:tplc="041A000F">
      <w:start w:val="1"/>
      <w:numFmt w:val="decimal"/>
      <w:lvlText w:val="%7."/>
      <w:lvlJc w:val="left"/>
      <w:pPr>
        <w:ind w:left="10286" w:hanging="360"/>
      </w:pPr>
    </w:lvl>
    <w:lvl w:ilvl="7" w:tplc="041A0019">
      <w:start w:val="1"/>
      <w:numFmt w:val="lowerLetter"/>
      <w:lvlText w:val="%8."/>
      <w:lvlJc w:val="left"/>
      <w:pPr>
        <w:ind w:left="11006" w:hanging="360"/>
      </w:pPr>
    </w:lvl>
    <w:lvl w:ilvl="8" w:tplc="041A001B">
      <w:start w:val="1"/>
      <w:numFmt w:val="lowerRoman"/>
      <w:lvlText w:val="%9."/>
      <w:lvlJc w:val="right"/>
      <w:pPr>
        <w:ind w:left="11726" w:hanging="180"/>
      </w:pPr>
    </w:lvl>
  </w:abstractNum>
  <w:abstractNum w:abstractNumId="26" w15:restartNumberingAfterBreak="0">
    <w:nsid w:val="63242480"/>
    <w:multiLevelType w:val="multilevel"/>
    <w:tmpl w:val="1B18C636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7" w15:restartNumberingAfterBreak="0">
    <w:nsid w:val="63A04604"/>
    <w:multiLevelType w:val="hybridMultilevel"/>
    <w:tmpl w:val="33C466B6"/>
    <w:lvl w:ilvl="0" w:tplc="1AA0E02C">
      <w:start w:val="1"/>
      <w:numFmt w:val="decimal"/>
      <w:lvlText w:val="Zadatak 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65D3BE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800"/>
        </w:tabs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800"/>
        </w:tabs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 w15:restartNumberingAfterBreak="0">
    <w:nsid w:val="6A010949"/>
    <w:multiLevelType w:val="multilevel"/>
    <w:tmpl w:val="3878B3BC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0" w15:restartNumberingAfterBreak="0">
    <w:nsid w:val="7080335B"/>
    <w:multiLevelType w:val="multilevel"/>
    <w:tmpl w:val="FB60507A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1.1.1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1" w15:restartNumberingAfterBreak="0">
    <w:nsid w:val="74292770"/>
    <w:multiLevelType w:val="multilevel"/>
    <w:tmpl w:val="F864AA98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2" w15:restartNumberingAfterBreak="0">
    <w:nsid w:val="754652F2"/>
    <w:multiLevelType w:val="multilevel"/>
    <w:tmpl w:val="68A4CF18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3" w15:restartNumberingAfterBreak="0">
    <w:nsid w:val="75731BC2"/>
    <w:multiLevelType w:val="multilevel"/>
    <w:tmpl w:val="304E9EDC"/>
    <w:lvl w:ilvl="0">
      <w:start w:val="1"/>
      <w:numFmt w:val="decimal"/>
      <w:pStyle w:val="OCJENSKIRADOVI1Naslovpoglavlja"/>
      <w:lvlText w:val="§ %1."/>
      <w:lvlJc w:val="left"/>
      <w:pPr>
        <w:tabs>
          <w:tab w:val="num" w:pos="4962"/>
        </w:tabs>
        <w:ind w:left="0" w:firstLine="0"/>
      </w:pPr>
      <w:rPr>
        <w:rFonts w:hint="default"/>
      </w:rPr>
    </w:lvl>
    <w:lvl w:ilvl="1">
      <w:start w:val="1"/>
      <w:numFmt w:val="decimal"/>
      <w:pStyle w:val="OCJENSKIRADOVI2Podnaslovpoglavlja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OCJENSKIRADOVI3Podpodnaslovpoglavlja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4" w15:restartNumberingAfterBreak="0">
    <w:nsid w:val="7BCE7045"/>
    <w:multiLevelType w:val="multilevel"/>
    <w:tmpl w:val="5C42BC10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5" w15:restartNumberingAfterBreak="0">
    <w:nsid w:val="7E026C21"/>
    <w:multiLevelType w:val="multilevel"/>
    <w:tmpl w:val="DEB8C8BE"/>
    <w:lvl w:ilvl="0">
      <w:start w:val="1"/>
      <w:numFmt w:val="decimal"/>
      <w:lvlText w:val="Zadatak 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E81678F"/>
    <w:multiLevelType w:val="multilevel"/>
    <w:tmpl w:val="B088DD42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num w:numId="1" w16cid:durableId="901405750">
    <w:abstractNumId w:val="3"/>
  </w:num>
  <w:num w:numId="2" w16cid:durableId="580412185">
    <w:abstractNumId w:val="28"/>
  </w:num>
  <w:num w:numId="3" w16cid:durableId="1518232135">
    <w:abstractNumId w:val="1"/>
  </w:num>
  <w:num w:numId="4" w16cid:durableId="2082365354">
    <w:abstractNumId w:val="29"/>
  </w:num>
  <w:num w:numId="5" w16cid:durableId="577599865">
    <w:abstractNumId w:val="27"/>
  </w:num>
  <w:num w:numId="6" w16cid:durableId="346447892">
    <w:abstractNumId w:val="27"/>
    <w:lvlOverride w:ilvl="0">
      <w:startOverride w:val="1"/>
    </w:lvlOverride>
  </w:num>
  <w:num w:numId="7" w16cid:durableId="430899981">
    <w:abstractNumId w:val="27"/>
    <w:lvlOverride w:ilvl="0">
      <w:startOverride w:val="1"/>
    </w:lvlOverride>
  </w:num>
  <w:num w:numId="8" w16cid:durableId="1134451051">
    <w:abstractNumId w:val="27"/>
    <w:lvlOverride w:ilvl="0">
      <w:startOverride w:val="1"/>
    </w:lvlOverride>
  </w:num>
  <w:num w:numId="9" w16cid:durableId="681934214">
    <w:abstractNumId w:val="27"/>
    <w:lvlOverride w:ilvl="0">
      <w:startOverride w:val="1"/>
    </w:lvlOverride>
  </w:num>
  <w:num w:numId="10" w16cid:durableId="1537741788">
    <w:abstractNumId w:val="35"/>
  </w:num>
  <w:num w:numId="11" w16cid:durableId="546769251">
    <w:abstractNumId w:val="27"/>
    <w:lvlOverride w:ilvl="0">
      <w:startOverride w:val="1"/>
    </w:lvlOverride>
  </w:num>
  <w:num w:numId="12" w16cid:durableId="1662080438">
    <w:abstractNumId w:val="8"/>
  </w:num>
  <w:num w:numId="13" w16cid:durableId="591662722">
    <w:abstractNumId w:val="17"/>
  </w:num>
  <w:num w:numId="14" w16cid:durableId="1041708634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54343505">
    <w:abstractNumId w:val="10"/>
  </w:num>
  <w:num w:numId="16" w16cid:durableId="2093428343">
    <w:abstractNumId w:val="9"/>
  </w:num>
  <w:num w:numId="17" w16cid:durableId="796416961">
    <w:abstractNumId w:val="26"/>
  </w:num>
  <w:num w:numId="18" w16cid:durableId="2024014495">
    <w:abstractNumId w:val="18"/>
  </w:num>
  <w:num w:numId="19" w16cid:durableId="7318563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13016203">
    <w:abstractNumId w:val="30"/>
  </w:num>
  <w:num w:numId="21" w16cid:durableId="487866750">
    <w:abstractNumId w:val="19"/>
  </w:num>
  <w:num w:numId="22" w16cid:durableId="800730716">
    <w:abstractNumId w:val="2"/>
  </w:num>
  <w:num w:numId="23" w16cid:durableId="1552418790">
    <w:abstractNumId w:val="11"/>
  </w:num>
  <w:num w:numId="24" w16cid:durableId="1121071889">
    <w:abstractNumId w:val="33"/>
  </w:num>
  <w:num w:numId="25" w16cid:durableId="1147161264">
    <w:abstractNumId w:val="13"/>
  </w:num>
  <w:num w:numId="26" w16cid:durableId="740060996">
    <w:abstractNumId w:val="22"/>
  </w:num>
  <w:num w:numId="27" w16cid:durableId="907039066">
    <w:abstractNumId w:val="23"/>
  </w:num>
  <w:num w:numId="28" w16cid:durableId="2071686399">
    <w:abstractNumId w:val="32"/>
  </w:num>
  <w:num w:numId="29" w16cid:durableId="2144809811">
    <w:abstractNumId w:val="36"/>
  </w:num>
  <w:num w:numId="30" w16cid:durableId="103767081">
    <w:abstractNumId w:val="5"/>
  </w:num>
  <w:num w:numId="31" w16cid:durableId="274868983">
    <w:abstractNumId w:val="31"/>
  </w:num>
  <w:num w:numId="32" w16cid:durableId="282198378">
    <w:abstractNumId w:val="25"/>
  </w:num>
  <w:num w:numId="33" w16cid:durableId="935750128">
    <w:abstractNumId w:val="16"/>
  </w:num>
  <w:num w:numId="34" w16cid:durableId="919296637">
    <w:abstractNumId w:val="20"/>
  </w:num>
  <w:num w:numId="35" w16cid:durableId="883979341">
    <w:abstractNumId w:val="34"/>
  </w:num>
  <w:num w:numId="36" w16cid:durableId="635641917">
    <w:abstractNumId w:val="12"/>
  </w:num>
  <w:num w:numId="37" w16cid:durableId="1134912534">
    <w:abstractNumId w:val="7"/>
  </w:num>
  <w:num w:numId="38" w16cid:durableId="291178380">
    <w:abstractNumId w:val="4"/>
  </w:num>
  <w:num w:numId="39" w16cid:durableId="262425207">
    <w:abstractNumId w:val="33"/>
    <w:lvlOverride w:ilvl="0">
      <w:lvl w:ilvl="0">
        <w:start w:val="1"/>
        <w:numFmt w:val="decimal"/>
        <w:pStyle w:val="OCJENSKIRADOVI1Naslovpoglavlja"/>
        <w:lvlText w:val="§ %1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OCJENSKIRADOVI2Podnaslovpoglavlja"/>
        <w:lvlText w:val="%1.%2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pStyle w:val="OCJENSKIRADOVI3Podpodnaslovpoglavlja"/>
        <w:lvlText w:val="%1.%2.%3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396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504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76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84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92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9000"/>
          </w:tabs>
          <w:ind w:left="4320" w:hanging="1440"/>
        </w:pPr>
        <w:rPr>
          <w:rFonts w:hint="default"/>
        </w:rPr>
      </w:lvl>
    </w:lvlOverride>
  </w:num>
  <w:num w:numId="40" w16cid:durableId="1734892005">
    <w:abstractNumId w:val="33"/>
    <w:lvlOverride w:ilvl="0">
      <w:lvl w:ilvl="0">
        <w:start w:val="1"/>
        <w:numFmt w:val="decimal"/>
        <w:pStyle w:val="OCJENSKIRADOVI1Naslovpoglavlja"/>
        <w:lvlText w:val="§ %1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OCJENSKIRADOVI2Podnaslovpoglavlja"/>
        <w:lvlText w:val="%1.%2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pStyle w:val="OCJENSKIRADOVI3Podpodnaslovpoglavlja"/>
        <w:lvlText w:val="%1.%2.%3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396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504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76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84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92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9000"/>
          </w:tabs>
          <w:ind w:left="4320" w:hanging="1440"/>
        </w:pPr>
        <w:rPr>
          <w:rFonts w:hint="default"/>
        </w:rPr>
      </w:lvl>
    </w:lvlOverride>
  </w:num>
  <w:num w:numId="41" w16cid:durableId="721562210">
    <w:abstractNumId w:val="0"/>
  </w:num>
  <w:num w:numId="42" w16cid:durableId="1358121649">
    <w:abstractNumId w:val="33"/>
  </w:num>
  <w:num w:numId="43" w16cid:durableId="1815759684">
    <w:abstractNumId w:val="33"/>
  </w:num>
  <w:num w:numId="44" w16cid:durableId="1469008186">
    <w:abstractNumId w:val="33"/>
  </w:num>
  <w:num w:numId="45" w16cid:durableId="826897452">
    <w:abstractNumId w:val="33"/>
  </w:num>
  <w:num w:numId="46" w16cid:durableId="129254396">
    <w:abstractNumId w:val="33"/>
  </w:num>
  <w:num w:numId="47" w16cid:durableId="2015767269">
    <w:abstractNumId w:val="33"/>
  </w:num>
  <w:num w:numId="48" w16cid:durableId="1491602365">
    <w:abstractNumId w:val="33"/>
  </w:num>
  <w:num w:numId="49" w16cid:durableId="1908610694">
    <w:abstractNumId w:val="33"/>
  </w:num>
  <w:num w:numId="50" w16cid:durableId="360786822">
    <w:abstractNumId w:val="33"/>
  </w:num>
  <w:num w:numId="51" w16cid:durableId="1977831943">
    <w:abstractNumId w:val="33"/>
  </w:num>
  <w:num w:numId="52" w16cid:durableId="1441488970">
    <w:abstractNumId w:val="33"/>
  </w:num>
  <w:num w:numId="53" w16cid:durableId="14624371">
    <w:abstractNumId w:val="33"/>
  </w:num>
  <w:num w:numId="54" w16cid:durableId="84235093">
    <w:abstractNumId w:val="33"/>
  </w:num>
  <w:num w:numId="55" w16cid:durableId="2114010032">
    <w:abstractNumId w:val="24"/>
  </w:num>
  <w:num w:numId="56" w16cid:durableId="1478647460">
    <w:abstractNumId w:val="6"/>
  </w:num>
  <w:num w:numId="57" w16cid:durableId="1836144961">
    <w:abstractNumId w:val="14"/>
  </w:num>
  <w:num w:numId="58" w16cid:durableId="879823746">
    <w:abstractNumId w:val="15"/>
  </w:num>
  <w:num w:numId="59" w16cid:durableId="128596778">
    <w:abstractNumId w:val="21"/>
  </w:num>
  <w:num w:numId="60" w16cid:durableId="93389728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lignBordersAndEdges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0B2"/>
    <w:rsid w:val="0000068D"/>
    <w:rsid w:val="00001140"/>
    <w:rsid w:val="000016E6"/>
    <w:rsid w:val="00001826"/>
    <w:rsid w:val="00001F5C"/>
    <w:rsid w:val="000028F9"/>
    <w:rsid w:val="00003D1D"/>
    <w:rsid w:val="00003DEA"/>
    <w:rsid w:val="00004E72"/>
    <w:rsid w:val="000059D3"/>
    <w:rsid w:val="000079A1"/>
    <w:rsid w:val="00010567"/>
    <w:rsid w:val="00010671"/>
    <w:rsid w:val="00011584"/>
    <w:rsid w:val="00012199"/>
    <w:rsid w:val="00012FE2"/>
    <w:rsid w:val="00013A34"/>
    <w:rsid w:val="00013ABA"/>
    <w:rsid w:val="00013B9F"/>
    <w:rsid w:val="00014AE2"/>
    <w:rsid w:val="00015087"/>
    <w:rsid w:val="000153BE"/>
    <w:rsid w:val="0001554C"/>
    <w:rsid w:val="0001579E"/>
    <w:rsid w:val="000158C1"/>
    <w:rsid w:val="00017088"/>
    <w:rsid w:val="00020583"/>
    <w:rsid w:val="0002113C"/>
    <w:rsid w:val="0002228E"/>
    <w:rsid w:val="00022582"/>
    <w:rsid w:val="00022597"/>
    <w:rsid w:val="000225BA"/>
    <w:rsid w:val="00022B84"/>
    <w:rsid w:val="000230CE"/>
    <w:rsid w:val="000243A3"/>
    <w:rsid w:val="00024E6A"/>
    <w:rsid w:val="00025453"/>
    <w:rsid w:val="000260CF"/>
    <w:rsid w:val="00026D5D"/>
    <w:rsid w:val="00027DFB"/>
    <w:rsid w:val="00027F80"/>
    <w:rsid w:val="000314D7"/>
    <w:rsid w:val="00031620"/>
    <w:rsid w:val="00031A70"/>
    <w:rsid w:val="00031AD5"/>
    <w:rsid w:val="00031C8D"/>
    <w:rsid w:val="00031FC0"/>
    <w:rsid w:val="00032475"/>
    <w:rsid w:val="00032F49"/>
    <w:rsid w:val="00034478"/>
    <w:rsid w:val="00034A31"/>
    <w:rsid w:val="0003575E"/>
    <w:rsid w:val="00035BD5"/>
    <w:rsid w:val="00035C11"/>
    <w:rsid w:val="00035C47"/>
    <w:rsid w:val="00036247"/>
    <w:rsid w:val="00037376"/>
    <w:rsid w:val="00037433"/>
    <w:rsid w:val="0004045E"/>
    <w:rsid w:val="000405ED"/>
    <w:rsid w:val="00040971"/>
    <w:rsid w:val="00041202"/>
    <w:rsid w:val="00041270"/>
    <w:rsid w:val="000413DC"/>
    <w:rsid w:val="0004316F"/>
    <w:rsid w:val="00043222"/>
    <w:rsid w:val="000434A5"/>
    <w:rsid w:val="000446A0"/>
    <w:rsid w:val="00044C34"/>
    <w:rsid w:val="0004585E"/>
    <w:rsid w:val="00045B9A"/>
    <w:rsid w:val="00045F5D"/>
    <w:rsid w:val="00047D43"/>
    <w:rsid w:val="00047E55"/>
    <w:rsid w:val="000505FA"/>
    <w:rsid w:val="00050899"/>
    <w:rsid w:val="00050C16"/>
    <w:rsid w:val="00050DA7"/>
    <w:rsid w:val="00051728"/>
    <w:rsid w:val="00052387"/>
    <w:rsid w:val="000523C5"/>
    <w:rsid w:val="00052D47"/>
    <w:rsid w:val="00053121"/>
    <w:rsid w:val="000531FE"/>
    <w:rsid w:val="000538A0"/>
    <w:rsid w:val="00053E62"/>
    <w:rsid w:val="00055BFD"/>
    <w:rsid w:val="00055DB1"/>
    <w:rsid w:val="00056560"/>
    <w:rsid w:val="00057022"/>
    <w:rsid w:val="00060295"/>
    <w:rsid w:val="000603C6"/>
    <w:rsid w:val="0006073F"/>
    <w:rsid w:val="00060EB5"/>
    <w:rsid w:val="000622C1"/>
    <w:rsid w:val="00062E4A"/>
    <w:rsid w:val="000640E7"/>
    <w:rsid w:val="00064C2C"/>
    <w:rsid w:val="00065713"/>
    <w:rsid w:val="000659AE"/>
    <w:rsid w:val="0006616B"/>
    <w:rsid w:val="000663D7"/>
    <w:rsid w:val="00067AD0"/>
    <w:rsid w:val="00067CE0"/>
    <w:rsid w:val="00070565"/>
    <w:rsid w:val="0007081E"/>
    <w:rsid w:val="00071649"/>
    <w:rsid w:val="000717E8"/>
    <w:rsid w:val="00073AB1"/>
    <w:rsid w:val="00074541"/>
    <w:rsid w:val="00075489"/>
    <w:rsid w:val="00075792"/>
    <w:rsid w:val="0007618D"/>
    <w:rsid w:val="0007635F"/>
    <w:rsid w:val="0007670F"/>
    <w:rsid w:val="000771D9"/>
    <w:rsid w:val="00077A85"/>
    <w:rsid w:val="0008046E"/>
    <w:rsid w:val="00080A13"/>
    <w:rsid w:val="00081241"/>
    <w:rsid w:val="00081B81"/>
    <w:rsid w:val="00081D2F"/>
    <w:rsid w:val="00082E76"/>
    <w:rsid w:val="00083526"/>
    <w:rsid w:val="0008490E"/>
    <w:rsid w:val="00085013"/>
    <w:rsid w:val="00085C7C"/>
    <w:rsid w:val="0008725E"/>
    <w:rsid w:val="00091973"/>
    <w:rsid w:val="00091D1D"/>
    <w:rsid w:val="0009307D"/>
    <w:rsid w:val="0009394D"/>
    <w:rsid w:val="00094480"/>
    <w:rsid w:val="00094FF4"/>
    <w:rsid w:val="00095E32"/>
    <w:rsid w:val="000967AD"/>
    <w:rsid w:val="00097712"/>
    <w:rsid w:val="000A025F"/>
    <w:rsid w:val="000A051B"/>
    <w:rsid w:val="000A09AC"/>
    <w:rsid w:val="000A0FDD"/>
    <w:rsid w:val="000A1557"/>
    <w:rsid w:val="000A366F"/>
    <w:rsid w:val="000A4108"/>
    <w:rsid w:val="000A54A8"/>
    <w:rsid w:val="000A67A3"/>
    <w:rsid w:val="000A6DA3"/>
    <w:rsid w:val="000A7D1D"/>
    <w:rsid w:val="000B01C8"/>
    <w:rsid w:val="000B0A6D"/>
    <w:rsid w:val="000B1871"/>
    <w:rsid w:val="000B281C"/>
    <w:rsid w:val="000B3A7A"/>
    <w:rsid w:val="000B3A7B"/>
    <w:rsid w:val="000B4AD0"/>
    <w:rsid w:val="000B5034"/>
    <w:rsid w:val="000B5D0E"/>
    <w:rsid w:val="000B69A4"/>
    <w:rsid w:val="000B7874"/>
    <w:rsid w:val="000B7C9B"/>
    <w:rsid w:val="000C0323"/>
    <w:rsid w:val="000C06FF"/>
    <w:rsid w:val="000C16C6"/>
    <w:rsid w:val="000C170D"/>
    <w:rsid w:val="000C175A"/>
    <w:rsid w:val="000C25DE"/>
    <w:rsid w:val="000C48E8"/>
    <w:rsid w:val="000C5F5D"/>
    <w:rsid w:val="000C6937"/>
    <w:rsid w:val="000C6CED"/>
    <w:rsid w:val="000C6F86"/>
    <w:rsid w:val="000C7199"/>
    <w:rsid w:val="000C7817"/>
    <w:rsid w:val="000D1039"/>
    <w:rsid w:val="000D131E"/>
    <w:rsid w:val="000D45A0"/>
    <w:rsid w:val="000D5F0E"/>
    <w:rsid w:val="000D5F72"/>
    <w:rsid w:val="000D5F9C"/>
    <w:rsid w:val="000D6A67"/>
    <w:rsid w:val="000D6F61"/>
    <w:rsid w:val="000D7256"/>
    <w:rsid w:val="000D76A4"/>
    <w:rsid w:val="000D7911"/>
    <w:rsid w:val="000E00CC"/>
    <w:rsid w:val="000E08FA"/>
    <w:rsid w:val="000E2527"/>
    <w:rsid w:val="000E2BEF"/>
    <w:rsid w:val="000E2E8D"/>
    <w:rsid w:val="000E3C21"/>
    <w:rsid w:val="000E49D1"/>
    <w:rsid w:val="000E62DC"/>
    <w:rsid w:val="000E6C58"/>
    <w:rsid w:val="000E7F3E"/>
    <w:rsid w:val="000F08C6"/>
    <w:rsid w:val="000F2FDA"/>
    <w:rsid w:val="000F473A"/>
    <w:rsid w:val="000F49D8"/>
    <w:rsid w:val="000F52EA"/>
    <w:rsid w:val="000F7126"/>
    <w:rsid w:val="001005A5"/>
    <w:rsid w:val="00100621"/>
    <w:rsid w:val="0010066C"/>
    <w:rsid w:val="0010070A"/>
    <w:rsid w:val="00102CD1"/>
    <w:rsid w:val="00102E3B"/>
    <w:rsid w:val="001036E1"/>
    <w:rsid w:val="0010465C"/>
    <w:rsid w:val="00105581"/>
    <w:rsid w:val="00105694"/>
    <w:rsid w:val="0010712A"/>
    <w:rsid w:val="0010722B"/>
    <w:rsid w:val="00107997"/>
    <w:rsid w:val="00107E00"/>
    <w:rsid w:val="0011034D"/>
    <w:rsid w:val="00110513"/>
    <w:rsid w:val="00111A50"/>
    <w:rsid w:val="00111C8F"/>
    <w:rsid w:val="00113190"/>
    <w:rsid w:val="00113F33"/>
    <w:rsid w:val="00114144"/>
    <w:rsid w:val="00114F2A"/>
    <w:rsid w:val="00115257"/>
    <w:rsid w:val="00115F45"/>
    <w:rsid w:val="001160F8"/>
    <w:rsid w:val="00116FEE"/>
    <w:rsid w:val="00117542"/>
    <w:rsid w:val="00117700"/>
    <w:rsid w:val="0011771B"/>
    <w:rsid w:val="001179AC"/>
    <w:rsid w:val="001201C1"/>
    <w:rsid w:val="001202C3"/>
    <w:rsid w:val="00120AB1"/>
    <w:rsid w:val="0012219E"/>
    <w:rsid w:val="001234B7"/>
    <w:rsid w:val="00123856"/>
    <w:rsid w:val="00124243"/>
    <w:rsid w:val="00126A62"/>
    <w:rsid w:val="001270D8"/>
    <w:rsid w:val="00127171"/>
    <w:rsid w:val="00127888"/>
    <w:rsid w:val="00127DD2"/>
    <w:rsid w:val="00130BD8"/>
    <w:rsid w:val="00131854"/>
    <w:rsid w:val="0013396E"/>
    <w:rsid w:val="001345FE"/>
    <w:rsid w:val="0013496E"/>
    <w:rsid w:val="00135431"/>
    <w:rsid w:val="00135579"/>
    <w:rsid w:val="00135809"/>
    <w:rsid w:val="00135AE6"/>
    <w:rsid w:val="001408BD"/>
    <w:rsid w:val="00140F3A"/>
    <w:rsid w:val="00141991"/>
    <w:rsid w:val="00141DC9"/>
    <w:rsid w:val="00142971"/>
    <w:rsid w:val="00143B40"/>
    <w:rsid w:val="00144BE9"/>
    <w:rsid w:val="001475B3"/>
    <w:rsid w:val="00147800"/>
    <w:rsid w:val="0014784A"/>
    <w:rsid w:val="00150D60"/>
    <w:rsid w:val="00151040"/>
    <w:rsid w:val="00152113"/>
    <w:rsid w:val="001524F8"/>
    <w:rsid w:val="001528D7"/>
    <w:rsid w:val="001530D9"/>
    <w:rsid w:val="001558DB"/>
    <w:rsid w:val="0015657C"/>
    <w:rsid w:val="001565B6"/>
    <w:rsid w:val="00156FEF"/>
    <w:rsid w:val="00157A7F"/>
    <w:rsid w:val="00161AC9"/>
    <w:rsid w:val="001628A7"/>
    <w:rsid w:val="00162C45"/>
    <w:rsid w:val="00163F1C"/>
    <w:rsid w:val="00163F41"/>
    <w:rsid w:val="001648B5"/>
    <w:rsid w:val="00164A55"/>
    <w:rsid w:val="00164D2E"/>
    <w:rsid w:val="00165AAB"/>
    <w:rsid w:val="00165DD2"/>
    <w:rsid w:val="0016622C"/>
    <w:rsid w:val="001665D2"/>
    <w:rsid w:val="001674C9"/>
    <w:rsid w:val="00167C97"/>
    <w:rsid w:val="00167FEB"/>
    <w:rsid w:val="001705C8"/>
    <w:rsid w:val="0017067D"/>
    <w:rsid w:val="001706B4"/>
    <w:rsid w:val="00170889"/>
    <w:rsid w:val="00170B2C"/>
    <w:rsid w:val="00171381"/>
    <w:rsid w:val="00171A55"/>
    <w:rsid w:val="00171E1F"/>
    <w:rsid w:val="00172000"/>
    <w:rsid w:val="0017207E"/>
    <w:rsid w:val="001725EC"/>
    <w:rsid w:val="00173E58"/>
    <w:rsid w:val="0017406D"/>
    <w:rsid w:val="00174D55"/>
    <w:rsid w:val="00175633"/>
    <w:rsid w:val="00175864"/>
    <w:rsid w:val="00175D98"/>
    <w:rsid w:val="00176E64"/>
    <w:rsid w:val="00177094"/>
    <w:rsid w:val="001771F9"/>
    <w:rsid w:val="00180148"/>
    <w:rsid w:val="0018084D"/>
    <w:rsid w:val="001809F1"/>
    <w:rsid w:val="0018204D"/>
    <w:rsid w:val="00182924"/>
    <w:rsid w:val="00183415"/>
    <w:rsid w:val="001847C4"/>
    <w:rsid w:val="00186036"/>
    <w:rsid w:val="001862E6"/>
    <w:rsid w:val="00186945"/>
    <w:rsid w:val="00187440"/>
    <w:rsid w:val="00190BBD"/>
    <w:rsid w:val="00190D8F"/>
    <w:rsid w:val="0019126B"/>
    <w:rsid w:val="00193C88"/>
    <w:rsid w:val="00195AED"/>
    <w:rsid w:val="0019787D"/>
    <w:rsid w:val="001A0ED1"/>
    <w:rsid w:val="001A1163"/>
    <w:rsid w:val="001A1261"/>
    <w:rsid w:val="001A2C6B"/>
    <w:rsid w:val="001A2EF8"/>
    <w:rsid w:val="001A3B66"/>
    <w:rsid w:val="001A6751"/>
    <w:rsid w:val="001A6C88"/>
    <w:rsid w:val="001A7952"/>
    <w:rsid w:val="001B0A8D"/>
    <w:rsid w:val="001B1961"/>
    <w:rsid w:val="001B26CD"/>
    <w:rsid w:val="001B2FD6"/>
    <w:rsid w:val="001B364B"/>
    <w:rsid w:val="001B3CB5"/>
    <w:rsid w:val="001B45D9"/>
    <w:rsid w:val="001B47F4"/>
    <w:rsid w:val="001B4907"/>
    <w:rsid w:val="001B4FA6"/>
    <w:rsid w:val="001B582C"/>
    <w:rsid w:val="001B5EFC"/>
    <w:rsid w:val="001B6C2C"/>
    <w:rsid w:val="001B6E1D"/>
    <w:rsid w:val="001B7C8A"/>
    <w:rsid w:val="001C0733"/>
    <w:rsid w:val="001C0A90"/>
    <w:rsid w:val="001C0C0B"/>
    <w:rsid w:val="001C11DC"/>
    <w:rsid w:val="001C1954"/>
    <w:rsid w:val="001C2086"/>
    <w:rsid w:val="001C29A5"/>
    <w:rsid w:val="001C2EA2"/>
    <w:rsid w:val="001C31BB"/>
    <w:rsid w:val="001C3A3D"/>
    <w:rsid w:val="001C49F3"/>
    <w:rsid w:val="001C4DBC"/>
    <w:rsid w:val="001C50AA"/>
    <w:rsid w:val="001C54AB"/>
    <w:rsid w:val="001C5C89"/>
    <w:rsid w:val="001C6639"/>
    <w:rsid w:val="001C66FA"/>
    <w:rsid w:val="001C6CE0"/>
    <w:rsid w:val="001D0654"/>
    <w:rsid w:val="001D1D0D"/>
    <w:rsid w:val="001D2D60"/>
    <w:rsid w:val="001D2FA9"/>
    <w:rsid w:val="001D3CBA"/>
    <w:rsid w:val="001D4FC7"/>
    <w:rsid w:val="001D74CF"/>
    <w:rsid w:val="001E012C"/>
    <w:rsid w:val="001E23C5"/>
    <w:rsid w:val="001E3FD6"/>
    <w:rsid w:val="001E477B"/>
    <w:rsid w:val="001E5414"/>
    <w:rsid w:val="001E550E"/>
    <w:rsid w:val="001E5843"/>
    <w:rsid w:val="001E5D69"/>
    <w:rsid w:val="001E60F6"/>
    <w:rsid w:val="001E6339"/>
    <w:rsid w:val="001E70F5"/>
    <w:rsid w:val="001E79DE"/>
    <w:rsid w:val="001E7C2D"/>
    <w:rsid w:val="001E7F3C"/>
    <w:rsid w:val="001F01CE"/>
    <w:rsid w:val="001F0796"/>
    <w:rsid w:val="001F0BE9"/>
    <w:rsid w:val="001F0EBE"/>
    <w:rsid w:val="001F4680"/>
    <w:rsid w:val="001F480A"/>
    <w:rsid w:val="001F49E8"/>
    <w:rsid w:val="001F6995"/>
    <w:rsid w:val="001F6B89"/>
    <w:rsid w:val="001F6B9C"/>
    <w:rsid w:val="001F728C"/>
    <w:rsid w:val="001F77D7"/>
    <w:rsid w:val="001F7854"/>
    <w:rsid w:val="0020025F"/>
    <w:rsid w:val="002002D9"/>
    <w:rsid w:val="00200CD9"/>
    <w:rsid w:val="0020256F"/>
    <w:rsid w:val="00202633"/>
    <w:rsid w:val="00203CB1"/>
    <w:rsid w:val="00204399"/>
    <w:rsid w:val="0020507D"/>
    <w:rsid w:val="002052F3"/>
    <w:rsid w:val="0020539F"/>
    <w:rsid w:val="00206DAC"/>
    <w:rsid w:val="00210410"/>
    <w:rsid w:val="00210DAF"/>
    <w:rsid w:val="002123EA"/>
    <w:rsid w:val="00213B47"/>
    <w:rsid w:val="00213B52"/>
    <w:rsid w:val="00214721"/>
    <w:rsid w:val="00215CC0"/>
    <w:rsid w:val="00217B5D"/>
    <w:rsid w:val="00220590"/>
    <w:rsid w:val="0022071A"/>
    <w:rsid w:val="00220AF1"/>
    <w:rsid w:val="00221041"/>
    <w:rsid w:val="00222D15"/>
    <w:rsid w:val="00223B46"/>
    <w:rsid w:val="002246CF"/>
    <w:rsid w:val="0022632F"/>
    <w:rsid w:val="002265D2"/>
    <w:rsid w:val="00227101"/>
    <w:rsid w:val="00227A63"/>
    <w:rsid w:val="002309A9"/>
    <w:rsid w:val="00230C04"/>
    <w:rsid w:val="00230CA5"/>
    <w:rsid w:val="00230CAC"/>
    <w:rsid w:val="00230E78"/>
    <w:rsid w:val="002310AA"/>
    <w:rsid w:val="002317DA"/>
    <w:rsid w:val="00233689"/>
    <w:rsid w:val="00233E08"/>
    <w:rsid w:val="00233EBB"/>
    <w:rsid w:val="00233F8C"/>
    <w:rsid w:val="00234409"/>
    <w:rsid w:val="0023583E"/>
    <w:rsid w:val="002365BE"/>
    <w:rsid w:val="00236F27"/>
    <w:rsid w:val="00237026"/>
    <w:rsid w:val="0023757B"/>
    <w:rsid w:val="00237B48"/>
    <w:rsid w:val="002405CB"/>
    <w:rsid w:val="002419EB"/>
    <w:rsid w:val="002434CD"/>
    <w:rsid w:val="0024360B"/>
    <w:rsid w:val="00243E86"/>
    <w:rsid w:val="002443E5"/>
    <w:rsid w:val="00244FE6"/>
    <w:rsid w:val="00245936"/>
    <w:rsid w:val="00245B76"/>
    <w:rsid w:val="00245CF4"/>
    <w:rsid w:val="0024678D"/>
    <w:rsid w:val="00246969"/>
    <w:rsid w:val="0024731A"/>
    <w:rsid w:val="00250670"/>
    <w:rsid w:val="00251193"/>
    <w:rsid w:val="00252A4D"/>
    <w:rsid w:val="0025364E"/>
    <w:rsid w:val="00254C14"/>
    <w:rsid w:val="00256CE8"/>
    <w:rsid w:val="00257053"/>
    <w:rsid w:val="0026004A"/>
    <w:rsid w:val="00261A15"/>
    <w:rsid w:val="00262CA3"/>
    <w:rsid w:val="00262F57"/>
    <w:rsid w:val="00262FBC"/>
    <w:rsid w:val="00263AA0"/>
    <w:rsid w:val="00265509"/>
    <w:rsid w:val="00265879"/>
    <w:rsid w:val="00266C83"/>
    <w:rsid w:val="00266DFB"/>
    <w:rsid w:val="0026769E"/>
    <w:rsid w:val="00267DAB"/>
    <w:rsid w:val="00270DB0"/>
    <w:rsid w:val="002724A4"/>
    <w:rsid w:val="00272758"/>
    <w:rsid w:val="002736DB"/>
    <w:rsid w:val="0027468E"/>
    <w:rsid w:val="00274D02"/>
    <w:rsid w:val="0027505B"/>
    <w:rsid w:val="00275BE4"/>
    <w:rsid w:val="00277154"/>
    <w:rsid w:val="00277371"/>
    <w:rsid w:val="00280234"/>
    <w:rsid w:val="00280970"/>
    <w:rsid w:val="0028109B"/>
    <w:rsid w:val="00281922"/>
    <w:rsid w:val="00281DA7"/>
    <w:rsid w:val="00282270"/>
    <w:rsid w:val="00282CDC"/>
    <w:rsid w:val="0028328E"/>
    <w:rsid w:val="002835B1"/>
    <w:rsid w:val="002836B0"/>
    <w:rsid w:val="00283EE4"/>
    <w:rsid w:val="00284053"/>
    <w:rsid w:val="0028457F"/>
    <w:rsid w:val="00285726"/>
    <w:rsid w:val="00285CEB"/>
    <w:rsid w:val="00285E8C"/>
    <w:rsid w:val="00290097"/>
    <w:rsid w:val="00290F86"/>
    <w:rsid w:val="00291CF5"/>
    <w:rsid w:val="00292721"/>
    <w:rsid w:val="0029298F"/>
    <w:rsid w:val="00292E95"/>
    <w:rsid w:val="00292EC9"/>
    <w:rsid w:val="00293909"/>
    <w:rsid w:val="00294BFB"/>
    <w:rsid w:val="00294C0F"/>
    <w:rsid w:val="00294CE7"/>
    <w:rsid w:val="0029513C"/>
    <w:rsid w:val="0029523B"/>
    <w:rsid w:val="002966F4"/>
    <w:rsid w:val="0029723E"/>
    <w:rsid w:val="00297F67"/>
    <w:rsid w:val="002A0CDE"/>
    <w:rsid w:val="002A2319"/>
    <w:rsid w:val="002A3232"/>
    <w:rsid w:val="002A3F9A"/>
    <w:rsid w:val="002A599B"/>
    <w:rsid w:val="002A5B33"/>
    <w:rsid w:val="002A67E5"/>
    <w:rsid w:val="002A72B3"/>
    <w:rsid w:val="002A7713"/>
    <w:rsid w:val="002A7B7C"/>
    <w:rsid w:val="002B0325"/>
    <w:rsid w:val="002B1CD8"/>
    <w:rsid w:val="002B1D49"/>
    <w:rsid w:val="002B2205"/>
    <w:rsid w:val="002B2879"/>
    <w:rsid w:val="002B3289"/>
    <w:rsid w:val="002B3C81"/>
    <w:rsid w:val="002B4A57"/>
    <w:rsid w:val="002B5265"/>
    <w:rsid w:val="002B5405"/>
    <w:rsid w:val="002B5ADF"/>
    <w:rsid w:val="002B5C5F"/>
    <w:rsid w:val="002B67F1"/>
    <w:rsid w:val="002B6B88"/>
    <w:rsid w:val="002C0B3E"/>
    <w:rsid w:val="002C16A6"/>
    <w:rsid w:val="002C21A5"/>
    <w:rsid w:val="002C2251"/>
    <w:rsid w:val="002C29A5"/>
    <w:rsid w:val="002C2E37"/>
    <w:rsid w:val="002C3850"/>
    <w:rsid w:val="002C3A24"/>
    <w:rsid w:val="002C49FB"/>
    <w:rsid w:val="002C52D8"/>
    <w:rsid w:val="002C53A6"/>
    <w:rsid w:val="002C6F53"/>
    <w:rsid w:val="002D05A2"/>
    <w:rsid w:val="002D0F41"/>
    <w:rsid w:val="002D333E"/>
    <w:rsid w:val="002D3405"/>
    <w:rsid w:val="002D421D"/>
    <w:rsid w:val="002D466E"/>
    <w:rsid w:val="002D4795"/>
    <w:rsid w:val="002D511E"/>
    <w:rsid w:val="002D52D0"/>
    <w:rsid w:val="002D5CA4"/>
    <w:rsid w:val="002D5CDB"/>
    <w:rsid w:val="002D673D"/>
    <w:rsid w:val="002D7735"/>
    <w:rsid w:val="002D796B"/>
    <w:rsid w:val="002E086F"/>
    <w:rsid w:val="002E0D31"/>
    <w:rsid w:val="002E0F18"/>
    <w:rsid w:val="002E1453"/>
    <w:rsid w:val="002E14FA"/>
    <w:rsid w:val="002E1729"/>
    <w:rsid w:val="002E3509"/>
    <w:rsid w:val="002E3CE5"/>
    <w:rsid w:val="002E4E80"/>
    <w:rsid w:val="002E51C8"/>
    <w:rsid w:val="002E540C"/>
    <w:rsid w:val="002E56C8"/>
    <w:rsid w:val="002E7011"/>
    <w:rsid w:val="002F02BB"/>
    <w:rsid w:val="002F1753"/>
    <w:rsid w:val="002F1F26"/>
    <w:rsid w:val="002F20AC"/>
    <w:rsid w:val="002F213F"/>
    <w:rsid w:val="002F2411"/>
    <w:rsid w:val="002F277D"/>
    <w:rsid w:val="002F319B"/>
    <w:rsid w:val="002F5D26"/>
    <w:rsid w:val="002F6FC5"/>
    <w:rsid w:val="00300DBC"/>
    <w:rsid w:val="00301662"/>
    <w:rsid w:val="00301C67"/>
    <w:rsid w:val="0030378F"/>
    <w:rsid w:val="003039D2"/>
    <w:rsid w:val="00303BE6"/>
    <w:rsid w:val="003040DE"/>
    <w:rsid w:val="003050E4"/>
    <w:rsid w:val="00305FAB"/>
    <w:rsid w:val="00306187"/>
    <w:rsid w:val="0030780B"/>
    <w:rsid w:val="003109CB"/>
    <w:rsid w:val="00310E84"/>
    <w:rsid w:val="00311F91"/>
    <w:rsid w:val="00312D6D"/>
    <w:rsid w:val="003132F0"/>
    <w:rsid w:val="003135A3"/>
    <w:rsid w:val="00313A9F"/>
    <w:rsid w:val="00313ECE"/>
    <w:rsid w:val="00321C89"/>
    <w:rsid w:val="00321E2B"/>
    <w:rsid w:val="003220DC"/>
    <w:rsid w:val="00322E09"/>
    <w:rsid w:val="00322EB4"/>
    <w:rsid w:val="00323FD6"/>
    <w:rsid w:val="003246D1"/>
    <w:rsid w:val="00324A1D"/>
    <w:rsid w:val="00327474"/>
    <w:rsid w:val="00327BEB"/>
    <w:rsid w:val="003306E6"/>
    <w:rsid w:val="00331170"/>
    <w:rsid w:val="003315F3"/>
    <w:rsid w:val="00331BE4"/>
    <w:rsid w:val="003324BC"/>
    <w:rsid w:val="00332C4E"/>
    <w:rsid w:val="00333090"/>
    <w:rsid w:val="00333744"/>
    <w:rsid w:val="003339A6"/>
    <w:rsid w:val="00334578"/>
    <w:rsid w:val="0033497A"/>
    <w:rsid w:val="00334CAD"/>
    <w:rsid w:val="00334E6C"/>
    <w:rsid w:val="00335144"/>
    <w:rsid w:val="003358E8"/>
    <w:rsid w:val="003361A3"/>
    <w:rsid w:val="00336596"/>
    <w:rsid w:val="00336A1A"/>
    <w:rsid w:val="0033734C"/>
    <w:rsid w:val="00340201"/>
    <w:rsid w:val="003406BF"/>
    <w:rsid w:val="00340A0E"/>
    <w:rsid w:val="003422A3"/>
    <w:rsid w:val="0034286F"/>
    <w:rsid w:val="00343FF1"/>
    <w:rsid w:val="0034438C"/>
    <w:rsid w:val="003454F3"/>
    <w:rsid w:val="00346792"/>
    <w:rsid w:val="003468E7"/>
    <w:rsid w:val="0034757E"/>
    <w:rsid w:val="003502E9"/>
    <w:rsid w:val="0035145E"/>
    <w:rsid w:val="003528DF"/>
    <w:rsid w:val="00352D0B"/>
    <w:rsid w:val="003548AC"/>
    <w:rsid w:val="00354F25"/>
    <w:rsid w:val="0036047E"/>
    <w:rsid w:val="00360F0B"/>
    <w:rsid w:val="003617EE"/>
    <w:rsid w:val="00361BCA"/>
    <w:rsid w:val="00362446"/>
    <w:rsid w:val="00362503"/>
    <w:rsid w:val="003627A0"/>
    <w:rsid w:val="003629D0"/>
    <w:rsid w:val="00362A82"/>
    <w:rsid w:val="0036408C"/>
    <w:rsid w:val="00365066"/>
    <w:rsid w:val="003656B8"/>
    <w:rsid w:val="00365D42"/>
    <w:rsid w:val="00365EFB"/>
    <w:rsid w:val="00366031"/>
    <w:rsid w:val="0036718B"/>
    <w:rsid w:val="003712B7"/>
    <w:rsid w:val="00371424"/>
    <w:rsid w:val="0037148F"/>
    <w:rsid w:val="00371E63"/>
    <w:rsid w:val="00372501"/>
    <w:rsid w:val="003735C7"/>
    <w:rsid w:val="003741D6"/>
    <w:rsid w:val="003742EB"/>
    <w:rsid w:val="0037538B"/>
    <w:rsid w:val="003769A0"/>
    <w:rsid w:val="00376A47"/>
    <w:rsid w:val="00376B2A"/>
    <w:rsid w:val="00377546"/>
    <w:rsid w:val="003776F0"/>
    <w:rsid w:val="00380ABF"/>
    <w:rsid w:val="00381DA5"/>
    <w:rsid w:val="003830D8"/>
    <w:rsid w:val="003832DA"/>
    <w:rsid w:val="00383D9B"/>
    <w:rsid w:val="00386523"/>
    <w:rsid w:val="00386657"/>
    <w:rsid w:val="00387E4C"/>
    <w:rsid w:val="00391AA9"/>
    <w:rsid w:val="00391AF0"/>
    <w:rsid w:val="00391F4B"/>
    <w:rsid w:val="00392B45"/>
    <w:rsid w:val="00392EF2"/>
    <w:rsid w:val="003932FA"/>
    <w:rsid w:val="00395D83"/>
    <w:rsid w:val="00395F4B"/>
    <w:rsid w:val="00396AB6"/>
    <w:rsid w:val="00397D66"/>
    <w:rsid w:val="003A1EF3"/>
    <w:rsid w:val="003A23FD"/>
    <w:rsid w:val="003A2B96"/>
    <w:rsid w:val="003A6703"/>
    <w:rsid w:val="003A67FA"/>
    <w:rsid w:val="003A6841"/>
    <w:rsid w:val="003A68D9"/>
    <w:rsid w:val="003A76D4"/>
    <w:rsid w:val="003A7960"/>
    <w:rsid w:val="003A7B87"/>
    <w:rsid w:val="003B0167"/>
    <w:rsid w:val="003B06FD"/>
    <w:rsid w:val="003B077E"/>
    <w:rsid w:val="003B1646"/>
    <w:rsid w:val="003B282E"/>
    <w:rsid w:val="003B344D"/>
    <w:rsid w:val="003B4B3E"/>
    <w:rsid w:val="003B4CF1"/>
    <w:rsid w:val="003B53A6"/>
    <w:rsid w:val="003B5651"/>
    <w:rsid w:val="003B56DD"/>
    <w:rsid w:val="003B6079"/>
    <w:rsid w:val="003B617D"/>
    <w:rsid w:val="003B6CD9"/>
    <w:rsid w:val="003B71DF"/>
    <w:rsid w:val="003B742B"/>
    <w:rsid w:val="003B7870"/>
    <w:rsid w:val="003C13A3"/>
    <w:rsid w:val="003C1585"/>
    <w:rsid w:val="003C1A42"/>
    <w:rsid w:val="003C1C93"/>
    <w:rsid w:val="003C27E3"/>
    <w:rsid w:val="003C2BF4"/>
    <w:rsid w:val="003C3414"/>
    <w:rsid w:val="003C4A44"/>
    <w:rsid w:val="003C611C"/>
    <w:rsid w:val="003C6ABE"/>
    <w:rsid w:val="003C6C00"/>
    <w:rsid w:val="003C75E8"/>
    <w:rsid w:val="003D16F1"/>
    <w:rsid w:val="003D1C90"/>
    <w:rsid w:val="003D2EA2"/>
    <w:rsid w:val="003D4777"/>
    <w:rsid w:val="003D4AF6"/>
    <w:rsid w:val="003D4CF1"/>
    <w:rsid w:val="003D5726"/>
    <w:rsid w:val="003D59D2"/>
    <w:rsid w:val="003D667E"/>
    <w:rsid w:val="003D6F32"/>
    <w:rsid w:val="003D7736"/>
    <w:rsid w:val="003E0FD3"/>
    <w:rsid w:val="003E21EB"/>
    <w:rsid w:val="003E35CE"/>
    <w:rsid w:val="003E3ED4"/>
    <w:rsid w:val="003E4173"/>
    <w:rsid w:val="003E6A5D"/>
    <w:rsid w:val="003E7B0C"/>
    <w:rsid w:val="003E7BC0"/>
    <w:rsid w:val="003F1372"/>
    <w:rsid w:val="003F1476"/>
    <w:rsid w:val="003F20FF"/>
    <w:rsid w:val="003F4285"/>
    <w:rsid w:val="003F4325"/>
    <w:rsid w:val="003F4C78"/>
    <w:rsid w:val="003F4D05"/>
    <w:rsid w:val="003F5155"/>
    <w:rsid w:val="003F51DD"/>
    <w:rsid w:val="003F5F28"/>
    <w:rsid w:val="003F7CE7"/>
    <w:rsid w:val="00400537"/>
    <w:rsid w:val="00400676"/>
    <w:rsid w:val="00400E84"/>
    <w:rsid w:val="00401223"/>
    <w:rsid w:val="00401739"/>
    <w:rsid w:val="0040257C"/>
    <w:rsid w:val="00403B02"/>
    <w:rsid w:val="00405C3C"/>
    <w:rsid w:val="0040757C"/>
    <w:rsid w:val="00407A94"/>
    <w:rsid w:val="00407B4C"/>
    <w:rsid w:val="00411335"/>
    <w:rsid w:val="004122E7"/>
    <w:rsid w:val="00412ED3"/>
    <w:rsid w:val="0041355F"/>
    <w:rsid w:val="00413822"/>
    <w:rsid w:val="00414FFB"/>
    <w:rsid w:val="00416A5E"/>
    <w:rsid w:val="00416C11"/>
    <w:rsid w:val="00417A1A"/>
    <w:rsid w:val="00421DB1"/>
    <w:rsid w:val="00421EC2"/>
    <w:rsid w:val="00422186"/>
    <w:rsid w:val="00422C66"/>
    <w:rsid w:val="0042311A"/>
    <w:rsid w:val="00423433"/>
    <w:rsid w:val="0042369E"/>
    <w:rsid w:val="00423D5C"/>
    <w:rsid w:val="00424536"/>
    <w:rsid w:val="0042476F"/>
    <w:rsid w:val="00425C51"/>
    <w:rsid w:val="00425E0D"/>
    <w:rsid w:val="00426084"/>
    <w:rsid w:val="0042622D"/>
    <w:rsid w:val="00426634"/>
    <w:rsid w:val="00426BD1"/>
    <w:rsid w:val="00427CB6"/>
    <w:rsid w:val="00427D2C"/>
    <w:rsid w:val="00427F3A"/>
    <w:rsid w:val="004306BD"/>
    <w:rsid w:val="00430CF0"/>
    <w:rsid w:val="00430EF6"/>
    <w:rsid w:val="0043171D"/>
    <w:rsid w:val="00431E60"/>
    <w:rsid w:val="00432434"/>
    <w:rsid w:val="0043584E"/>
    <w:rsid w:val="00435B9E"/>
    <w:rsid w:val="0043606F"/>
    <w:rsid w:val="00436660"/>
    <w:rsid w:val="00437A21"/>
    <w:rsid w:val="00441D10"/>
    <w:rsid w:val="0044240A"/>
    <w:rsid w:val="00444544"/>
    <w:rsid w:val="00444C75"/>
    <w:rsid w:val="00444DE4"/>
    <w:rsid w:val="00444EDB"/>
    <w:rsid w:val="0044719B"/>
    <w:rsid w:val="00447416"/>
    <w:rsid w:val="0044787E"/>
    <w:rsid w:val="00447E42"/>
    <w:rsid w:val="00451109"/>
    <w:rsid w:val="004517EF"/>
    <w:rsid w:val="004520DD"/>
    <w:rsid w:val="0045239D"/>
    <w:rsid w:val="0045316F"/>
    <w:rsid w:val="004531BD"/>
    <w:rsid w:val="004536B0"/>
    <w:rsid w:val="00454B0C"/>
    <w:rsid w:val="004558CB"/>
    <w:rsid w:val="00455976"/>
    <w:rsid w:val="00455EBB"/>
    <w:rsid w:val="00456380"/>
    <w:rsid w:val="00457339"/>
    <w:rsid w:val="00457668"/>
    <w:rsid w:val="004576E4"/>
    <w:rsid w:val="004601C6"/>
    <w:rsid w:val="00460A39"/>
    <w:rsid w:val="0046112D"/>
    <w:rsid w:val="00461367"/>
    <w:rsid w:val="004616D1"/>
    <w:rsid w:val="004623FD"/>
    <w:rsid w:val="00462C99"/>
    <w:rsid w:val="004640E8"/>
    <w:rsid w:val="00464500"/>
    <w:rsid w:val="004648CD"/>
    <w:rsid w:val="004649A3"/>
    <w:rsid w:val="00466784"/>
    <w:rsid w:val="00466C5F"/>
    <w:rsid w:val="00467A56"/>
    <w:rsid w:val="004709B0"/>
    <w:rsid w:val="00471771"/>
    <w:rsid w:val="00471EAF"/>
    <w:rsid w:val="00472828"/>
    <w:rsid w:val="0047338D"/>
    <w:rsid w:val="004735C8"/>
    <w:rsid w:val="00474CC4"/>
    <w:rsid w:val="00474D5D"/>
    <w:rsid w:val="00476025"/>
    <w:rsid w:val="004765AC"/>
    <w:rsid w:val="00476913"/>
    <w:rsid w:val="0047729C"/>
    <w:rsid w:val="0047736F"/>
    <w:rsid w:val="00477B61"/>
    <w:rsid w:val="0048050F"/>
    <w:rsid w:val="00480C22"/>
    <w:rsid w:val="00480E50"/>
    <w:rsid w:val="00482A8A"/>
    <w:rsid w:val="00484988"/>
    <w:rsid w:val="00485F19"/>
    <w:rsid w:val="0048626B"/>
    <w:rsid w:val="004865F9"/>
    <w:rsid w:val="00487CA0"/>
    <w:rsid w:val="00490889"/>
    <w:rsid w:val="00490B93"/>
    <w:rsid w:val="00491901"/>
    <w:rsid w:val="00492078"/>
    <w:rsid w:val="004920FE"/>
    <w:rsid w:val="00492C1E"/>
    <w:rsid w:val="0049344D"/>
    <w:rsid w:val="004936E6"/>
    <w:rsid w:val="00493A86"/>
    <w:rsid w:val="004952DD"/>
    <w:rsid w:val="00495328"/>
    <w:rsid w:val="00495CAE"/>
    <w:rsid w:val="00495EBD"/>
    <w:rsid w:val="004970F8"/>
    <w:rsid w:val="00497BC1"/>
    <w:rsid w:val="004A0303"/>
    <w:rsid w:val="004A043E"/>
    <w:rsid w:val="004A04B5"/>
    <w:rsid w:val="004A0AD9"/>
    <w:rsid w:val="004A0FED"/>
    <w:rsid w:val="004A19BF"/>
    <w:rsid w:val="004A4C0F"/>
    <w:rsid w:val="004A55D5"/>
    <w:rsid w:val="004A5C67"/>
    <w:rsid w:val="004B0E7D"/>
    <w:rsid w:val="004B15AE"/>
    <w:rsid w:val="004B1B16"/>
    <w:rsid w:val="004B1BF0"/>
    <w:rsid w:val="004B2F85"/>
    <w:rsid w:val="004B35DA"/>
    <w:rsid w:val="004B450C"/>
    <w:rsid w:val="004B633D"/>
    <w:rsid w:val="004B709A"/>
    <w:rsid w:val="004C22BD"/>
    <w:rsid w:val="004C2408"/>
    <w:rsid w:val="004C3028"/>
    <w:rsid w:val="004C318D"/>
    <w:rsid w:val="004C4057"/>
    <w:rsid w:val="004C4769"/>
    <w:rsid w:val="004C5C54"/>
    <w:rsid w:val="004C5C81"/>
    <w:rsid w:val="004C63A2"/>
    <w:rsid w:val="004C6724"/>
    <w:rsid w:val="004C6E4B"/>
    <w:rsid w:val="004C772B"/>
    <w:rsid w:val="004D0DA4"/>
    <w:rsid w:val="004D17AF"/>
    <w:rsid w:val="004D1EB1"/>
    <w:rsid w:val="004D3337"/>
    <w:rsid w:val="004D3C0E"/>
    <w:rsid w:val="004D4A5D"/>
    <w:rsid w:val="004D4C12"/>
    <w:rsid w:val="004D50BE"/>
    <w:rsid w:val="004D518B"/>
    <w:rsid w:val="004D54A7"/>
    <w:rsid w:val="004D78A1"/>
    <w:rsid w:val="004D7A64"/>
    <w:rsid w:val="004D7CD5"/>
    <w:rsid w:val="004D7F08"/>
    <w:rsid w:val="004E04D5"/>
    <w:rsid w:val="004E0F45"/>
    <w:rsid w:val="004E1A8C"/>
    <w:rsid w:val="004E1C1D"/>
    <w:rsid w:val="004E2848"/>
    <w:rsid w:val="004E28D9"/>
    <w:rsid w:val="004E3393"/>
    <w:rsid w:val="004E3A84"/>
    <w:rsid w:val="004E41F2"/>
    <w:rsid w:val="004E526E"/>
    <w:rsid w:val="004E6674"/>
    <w:rsid w:val="004E691A"/>
    <w:rsid w:val="004E7D09"/>
    <w:rsid w:val="004F14A5"/>
    <w:rsid w:val="004F1F05"/>
    <w:rsid w:val="004F29B9"/>
    <w:rsid w:val="004F40B9"/>
    <w:rsid w:val="004F48E8"/>
    <w:rsid w:val="004F5321"/>
    <w:rsid w:val="004F5F1A"/>
    <w:rsid w:val="004F65D0"/>
    <w:rsid w:val="004F76A2"/>
    <w:rsid w:val="004F7826"/>
    <w:rsid w:val="004F7E4E"/>
    <w:rsid w:val="0050071B"/>
    <w:rsid w:val="00500D78"/>
    <w:rsid w:val="00501A88"/>
    <w:rsid w:val="00501C0A"/>
    <w:rsid w:val="00501CFC"/>
    <w:rsid w:val="005027B7"/>
    <w:rsid w:val="00502FA5"/>
    <w:rsid w:val="00503C57"/>
    <w:rsid w:val="00504521"/>
    <w:rsid w:val="00504E6F"/>
    <w:rsid w:val="0050545D"/>
    <w:rsid w:val="00505B96"/>
    <w:rsid w:val="00506080"/>
    <w:rsid w:val="00506BC2"/>
    <w:rsid w:val="00507011"/>
    <w:rsid w:val="00507120"/>
    <w:rsid w:val="00507386"/>
    <w:rsid w:val="00510244"/>
    <w:rsid w:val="00512049"/>
    <w:rsid w:val="005123BA"/>
    <w:rsid w:val="005137E9"/>
    <w:rsid w:val="00515355"/>
    <w:rsid w:val="005153AA"/>
    <w:rsid w:val="005155A2"/>
    <w:rsid w:val="00515937"/>
    <w:rsid w:val="00515A3F"/>
    <w:rsid w:val="00515FA6"/>
    <w:rsid w:val="00516478"/>
    <w:rsid w:val="005177BE"/>
    <w:rsid w:val="00517AC3"/>
    <w:rsid w:val="00517CBF"/>
    <w:rsid w:val="0052056B"/>
    <w:rsid w:val="00520F00"/>
    <w:rsid w:val="00521695"/>
    <w:rsid w:val="00521ADE"/>
    <w:rsid w:val="00525F07"/>
    <w:rsid w:val="00526CCA"/>
    <w:rsid w:val="00527398"/>
    <w:rsid w:val="00527456"/>
    <w:rsid w:val="005309CF"/>
    <w:rsid w:val="00530C48"/>
    <w:rsid w:val="005323BA"/>
    <w:rsid w:val="00532ED4"/>
    <w:rsid w:val="005331F8"/>
    <w:rsid w:val="0053576C"/>
    <w:rsid w:val="00537245"/>
    <w:rsid w:val="0053737F"/>
    <w:rsid w:val="005403CF"/>
    <w:rsid w:val="005406CD"/>
    <w:rsid w:val="005424E1"/>
    <w:rsid w:val="00542BF2"/>
    <w:rsid w:val="00543702"/>
    <w:rsid w:val="00543828"/>
    <w:rsid w:val="00544639"/>
    <w:rsid w:val="0054567D"/>
    <w:rsid w:val="00545DDE"/>
    <w:rsid w:val="00546560"/>
    <w:rsid w:val="00547E78"/>
    <w:rsid w:val="00547FB0"/>
    <w:rsid w:val="00551379"/>
    <w:rsid w:val="0055198C"/>
    <w:rsid w:val="00551C8B"/>
    <w:rsid w:val="00551CBE"/>
    <w:rsid w:val="00552F1A"/>
    <w:rsid w:val="00553BF5"/>
    <w:rsid w:val="00553D2C"/>
    <w:rsid w:val="0055427B"/>
    <w:rsid w:val="005542EE"/>
    <w:rsid w:val="00555804"/>
    <w:rsid w:val="00555F35"/>
    <w:rsid w:val="0055624E"/>
    <w:rsid w:val="00556451"/>
    <w:rsid w:val="00556DCB"/>
    <w:rsid w:val="00556EFD"/>
    <w:rsid w:val="005574E3"/>
    <w:rsid w:val="0055765B"/>
    <w:rsid w:val="00557FBE"/>
    <w:rsid w:val="00561C0F"/>
    <w:rsid w:val="00562354"/>
    <w:rsid w:val="005626C2"/>
    <w:rsid w:val="00562721"/>
    <w:rsid w:val="00563855"/>
    <w:rsid w:val="00563CF1"/>
    <w:rsid w:val="0056526E"/>
    <w:rsid w:val="00565AA8"/>
    <w:rsid w:val="00566F42"/>
    <w:rsid w:val="00567050"/>
    <w:rsid w:val="00570A37"/>
    <w:rsid w:val="00570A73"/>
    <w:rsid w:val="005717DC"/>
    <w:rsid w:val="00572468"/>
    <w:rsid w:val="00572DC1"/>
    <w:rsid w:val="00572DE7"/>
    <w:rsid w:val="005738CA"/>
    <w:rsid w:val="00573AF1"/>
    <w:rsid w:val="00573DCF"/>
    <w:rsid w:val="00574264"/>
    <w:rsid w:val="0057454C"/>
    <w:rsid w:val="00574D22"/>
    <w:rsid w:val="00575B26"/>
    <w:rsid w:val="00576655"/>
    <w:rsid w:val="005766C9"/>
    <w:rsid w:val="00576E5A"/>
    <w:rsid w:val="00577C08"/>
    <w:rsid w:val="0058144E"/>
    <w:rsid w:val="005815B2"/>
    <w:rsid w:val="0058191C"/>
    <w:rsid w:val="0058273C"/>
    <w:rsid w:val="00582E7E"/>
    <w:rsid w:val="00585708"/>
    <w:rsid w:val="00585A32"/>
    <w:rsid w:val="00587253"/>
    <w:rsid w:val="00592020"/>
    <w:rsid w:val="005945FC"/>
    <w:rsid w:val="00594637"/>
    <w:rsid w:val="00594A25"/>
    <w:rsid w:val="00594FF6"/>
    <w:rsid w:val="005950BD"/>
    <w:rsid w:val="0059511B"/>
    <w:rsid w:val="00597A69"/>
    <w:rsid w:val="00597E2C"/>
    <w:rsid w:val="005A0659"/>
    <w:rsid w:val="005A0991"/>
    <w:rsid w:val="005A1E12"/>
    <w:rsid w:val="005A238E"/>
    <w:rsid w:val="005A2894"/>
    <w:rsid w:val="005A2B1D"/>
    <w:rsid w:val="005A3AD9"/>
    <w:rsid w:val="005A41DA"/>
    <w:rsid w:val="005A4641"/>
    <w:rsid w:val="005A4D23"/>
    <w:rsid w:val="005A50B0"/>
    <w:rsid w:val="005A50C1"/>
    <w:rsid w:val="005A5E7C"/>
    <w:rsid w:val="005A5E82"/>
    <w:rsid w:val="005A6B2A"/>
    <w:rsid w:val="005A78E7"/>
    <w:rsid w:val="005A7CBE"/>
    <w:rsid w:val="005B0A26"/>
    <w:rsid w:val="005B0EAD"/>
    <w:rsid w:val="005B0FE9"/>
    <w:rsid w:val="005B1055"/>
    <w:rsid w:val="005B14E3"/>
    <w:rsid w:val="005B3A8E"/>
    <w:rsid w:val="005B3C5F"/>
    <w:rsid w:val="005B4492"/>
    <w:rsid w:val="005B528E"/>
    <w:rsid w:val="005B5315"/>
    <w:rsid w:val="005B56DA"/>
    <w:rsid w:val="005B5A1E"/>
    <w:rsid w:val="005C0551"/>
    <w:rsid w:val="005C444C"/>
    <w:rsid w:val="005C466A"/>
    <w:rsid w:val="005C5106"/>
    <w:rsid w:val="005C5D44"/>
    <w:rsid w:val="005C61EA"/>
    <w:rsid w:val="005C6237"/>
    <w:rsid w:val="005C6BE0"/>
    <w:rsid w:val="005D04AD"/>
    <w:rsid w:val="005D07DC"/>
    <w:rsid w:val="005D09B6"/>
    <w:rsid w:val="005D139B"/>
    <w:rsid w:val="005D4FB4"/>
    <w:rsid w:val="005E0673"/>
    <w:rsid w:val="005E141B"/>
    <w:rsid w:val="005E2121"/>
    <w:rsid w:val="005E310E"/>
    <w:rsid w:val="005E38A7"/>
    <w:rsid w:val="005E45CC"/>
    <w:rsid w:val="005E509C"/>
    <w:rsid w:val="005E5629"/>
    <w:rsid w:val="005E5F23"/>
    <w:rsid w:val="005E63E9"/>
    <w:rsid w:val="005E6CC2"/>
    <w:rsid w:val="005E7B57"/>
    <w:rsid w:val="005F0152"/>
    <w:rsid w:val="005F043B"/>
    <w:rsid w:val="005F070F"/>
    <w:rsid w:val="005F184D"/>
    <w:rsid w:val="005F25DB"/>
    <w:rsid w:val="005F2ECC"/>
    <w:rsid w:val="005F3F0D"/>
    <w:rsid w:val="005F494D"/>
    <w:rsid w:val="005F548A"/>
    <w:rsid w:val="005F6CB3"/>
    <w:rsid w:val="005F6FCD"/>
    <w:rsid w:val="005F73CF"/>
    <w:rsid w:val="005F7856"/>
    <w:rsid w:val="006011B5"/>
    <w:rsid w:val="00602607"/>
    <w:rsid w:val="00602834"/>
    <w:rsid w:val="00602A02"/>
    <w:rsid w:val="00603168"/>
    <w:rsid w:val="0060676E"/>
    <w:rsid w:val="0060786A"/>
    <w:rsid w:val="0061023C"/>
    <w:rsid w:val="00610D55"/>
    <w:rsid w:val="00611291"/>
    <w:rsid w:val="00611C10"/>
    <w:rsid w:val="00612F47"/>
    <w:rsid w:val="006152AB"/>
    <w:rsid w:val="00615C2C"/>
    <w:rsid w:val="00617306"/>
    <w:rsid w:val="00617522"/>
    <w:rsid w:val="006203B6"/>
    <w:rsid w:val="00620EE4"/>
    <w:rsid w:val="00620F0D"/>
    <w:rsid w:val="006215A0"/>
    <w:rsid w:val="00622CA4"/>
    <w:rsid w:val="006257CB"/>
    <w:rsid w:val="00625BBB"/>
    <w:rsid w:val="00625CC9"/>
    <w:rsid w:val="006260A3"/>
    <w:rsid w:val="006304F8"/>
    <w:rsid w:val="00630B54"/>
    <w:rsid w:val="00630D1E"/>
    <w:rsid w:val="006313D5"/>
    <w:rsid w:val="00632C9B"/>
    <w:rsid w:val="00632E11"/>
    <w:rsid w:val="006335F3"/>
    <w:rsid w:val="00633AAE"/>
    <w:rsid w:val="006344FF"/>
    <w:rsid w:val="0063466C"/>
    <w:rsid w:val="00635371"/>
    <w:rsid w:val="006353F0"/>
    <w:rsid w:val="006363C0"/>
    <w:rsid w:val="0063701E"/>
    <w:rsid w:val="00637BAB"/>
    <w:rsid w:val="006402DF"/>
    <w:rsid w:val="00640741"/>
    <w:rsid w:val="00641C7D"/>
    <w:rsid w:val="006428FD"/>
    <w:rsid w:val="006438EE"/>
    <w:rsid w:val="006440C5"/>
    <w:rsid w:val="00644224"/>
    <w:rsid w:val="006443C2"/>
    <w:rsid w:val="006449E3"/>
    <w:rsid w:val="00645E03"/>
    <w:rsid w:val="00646216"/>
    <w:rsid w:val="00646C4E"/>
    <w:rsid w:val="00646E52"/>
    <w:rsid w:val="00647815"/>
    <w:rsid w:val="00650650"/>
    <w:rsid w:val="006511F0"/>
    <w:rsid w:val="0065179F"/>
    <w:rsid w:val="00651CFD"/>
    <w:rsid w:val="00654027"/>
    <w:rsid w:val="0065430B"/>
    <w:rsid w:val="00654642"/>
    <w:rsid w:val="006555B6"/>
    <w:rsid w:val="006558B3"/>
    <w:rsid w:val="0065627C"/>
    <w:rsid w:val="0065796C"/>
    <w:rsid w:val="006608D3"/>
    <w:rsid w:val="00661093"/>
    <w:rsid w:val="006610A8"/>
    <w:rsid w:val="0066185D"/>
    <w:rsid w:val="00661DD2"/>
    <w:rsid w:val="006623F5"/>
    <w:rsid w:val="006628A9"/>
    <w:rsid w:val="0066303D"/>
    <w:rsid w:val="00663862"/>
    <w:rsid w:val="00664BC0"/>
    <w:rsid w:val="00665C1E"/>
    <w:rsid w:val="0066611F"/>
    <w:rsid w:val="006662D9"/>
    <w:rsid w:val="00666931"/>
    <w:rsid w:val="00667001"/>
    <w:rsid w:val="006717B5"/>
    <w:rsid w:val="006725B9"/>
    <w:rsid w:val="0067326A"/>
    <w:rsid w:val="006740D1"/>
    <w:rsid w:val="00674926"/>
    <w:rsid w:val="00675245"/>
    <w:rsid w:val="00675296"/>
    <w:rsid w:val="006755C6"/>
    <w:rsid w:val="00675EB6"/>
    <w:rsid w:val="00676B1F"/>
    <w:rsid w:val="00676BDD"/>
    <w:rsid w:val="00680F4D"/>
    <w:rsid w:val="006811BE"/>
    <w:rsid w:val="00681795"/>
    <w:rsid w:val="00682DE8"/>
    <w:rsid w:val="0068305E"/>
    <w:rsid w:val="0068316B"/>
    <w:rsid w:val="006840C2"/>
    <w:rsid w:val="0068471F"/>
    <w:rsid w:val="00684DAC"/>
    <w:rsid w:val="006855CA"/>
    <w:rsid w:val="00686BBF"/>
    <w:rsid w:val="006876A4"/>
    <w:rsid w:val="00687E18"/>
    <w:rsid w:val="006909B0"/>
    <w:rsid w:val="00690C5D"/>
    <w:rsid w:val="00690C60"/>
    <w:rsid w:val="006920D3"/>
    <w:rsid w:val="00695294"/>
    <w:rsid w:val="00696D6A"/>
    <w:rsid w:val="006976BC"/>
    <w:rsid w:val="00697C12"/>
    <w:rsid w:val="006A0BFD"/>
    <w:rsid w:val="006A13D0"/>
    <w:rsid w:val="006A1409"/>
    <w:rsid w:val="006A2886"/>
    <w:rsid w:val="006A2EBF"/>
    <w:rsid w:val="006A30A5"/>
    <w:rsid w:val="006A3146"/>
    <w:rsid w:val="006A3318"/>
    <w:rsid w:val="006A43CE"/>
    <w:rsid w:val="006A4679"/>
    <w:rsid w:val="006A47D8"/>
    <w:rsid w:val="006A662E"/>
    <w:rsid w:val="006A6A33"/>
    <w:rsid w:val="006A7229"/>
    <w:rsid w:val="006A7CB4"/>
    <w:rsid w:val="006B0227"/>
    <w:rsid w:val="006B05A0"/>
    <w:rsid w:val="006B0DB2"/>
    <w:rsid w:val="006B141D"/>
    <w:rsid w:val="006B1949"/>
    <w:rsid w:val="006B1FC7"/>
    <w:rsid w:val="006B2A1F"/>
    <w:rsid w:val="006B3CA8"/>
    <w:rsid w:val="006B44A5"/>
    <w:rsid w:val="006B56C4"/>
    <w:rsid w:val="006B5923"/>
    <w:rsid w:val="006B6100"/>
    <w:rsid w:val="006B79B3"/>
    <w:rsid w:val="006C046C"/>
    <w:rsid w:val="006C0499"/>
    <w:rsid w:val="006C0869"/>
    <w:rsid w:val="006C1A2B"/>
    <w:rsid w:val="006C2061"/>
    <w:rsid w:val="006C30FE"/>
    <w:rsid w:val="006C35AB"/>
    <w:rsid w:val="006C3635"/>
    <w:rsid w:val="006C5345"/>
    <w:rsid w:val="006C5965"/>
    <w:rsid w:val="006C7168"/>
    <w:rsid w:val="006C7E01"/>
    <w:rsid w:val="006D04D0"/>
    <w:rsid w:val="006D0DA9"/>
    <w:rsid w:val="006D143F"/>
    <w:rsid w:val="006D1926"/>
    <w:rsid w:val="006D347C"/>
    <w:rsid w:val="006D3F91"/>
    <w:rsid w:val="006D50FD"/>
    <w:rsid w:val="006D54A4"/>
    <w:rsid w:val="006D5B5D"/>
    <w:rsid w:val="006D6ECB"/>
    <w:rsid w:val="006D73EB"/>
    <w:rsid w:val="006D7603"/>
    <w:rsid w:val="006D784C"/>
    <w:rsid w:val="006D7C29"/>
    <w:rsid w:val="006E12A5"/>
    <w:rsid w:val="006E1D53"/>
    <w:rsid w:val="006E3AD2"/>
    <w:rsid w:val="006E3EE4"/>
    <w:rsid w:val="006E4147"/>
    <w:rsid w:val="006E473E"/>
    <w:rsid w:val="006E498A"/>
    <w:rsid w:val="006E6053"/>
    <w:rsid w:val="006E6080"/>
    <w:rsid w:val="006F04BD"/>
    <w:rsid w:val="006F10AB"/>
    <w:rsid w:val="006F20F0"/>
    <w:rsid w:val="006F264A"/>
    <w:rsid w:val="006F27A5"/>
    <w:rsid w:val="006F2938"/>
    <w:rsid w:val="006F3475"/>
    <w:rsid w:val="006F3A1E"/>
    <w:rsid w:val="006F4473"/>
    <w:rsid w:val="006F493D"/>
    <w:rsid w:val="006F5068"/>
    <w:rsid w:val="006F5DE6"/>
    <w:rsid w:val="006F6457"/>
    <w:rsid w:val="006F6A6E"/>
    <w:rsid w:val="006F792F"/>
    <w:rsid w:val="006F7EA4"/>
    <w:rsid w:val="0070030D"/>
    <w:rsid w:val="00700704"/>
    <w:rsid w:val="00701D2D"/>
    <w:rsid w:val="007021B3"/>
    <w:rsid w:val="00702CA5"/>
    <w:rsid w:val="007046E0"/>
    <w:rsid w:val="0070499D"/>
    <w:rsid w:val="00704D98"/>
    <w:rsid w:val="00705EAB"/>
    <w:rsid w:val="00706194"/>
    <w:rsid w:val="00706998"/>
    <w:rsid w:val="00706E9D"/>
    <w:rsid w:val="00707512"/>
    <w:rsid w:val="0070777D"/>
    <w:rsid w:val="00707DCB"/>
    <w:rsid w:val="007101EC"/>
    <w:rsid w:val="00710461"/>
    <w:rsid w:val="00710912"/>
    <w:rsid w:val="00710C05"/>
    <w:rsid w:val="00711D49"/>
    <w:rsid w:val="00712028"/>
    <w:rsid w:val="007134FE"/>
    <w:rsid w:val="0071504A"/>
    <w:rsid w:val="00717096"/>
    <w:rsid w:val="0071746A"/>
    <w:rsid w:val="007178DC"/>
    <w:rsid w:val="00717C9A"/>
    <w:rsid w:val="00717D39"/>
    <w:rsid w:val="00720748"/>
    <w:rsid w:val="00720EA6"/>
    <w:rsid w:val="00722F29"/>
    <w:rsid w:val="00723010"/>
    <w:rsid w:val="0072333C"/>
    <w:rsid w:val="0072536F"/>
    <w:rsid w:val="007268D8"/>
    <w:rsid w:val="00727650"/>
    <w:rsid w:val="00727A3A"/>
    <w:rsid w:val="00727D7F"/>
    <w:rsid w:val="00730BA4"/>
    <w:rsid w:val="0073129A"/>
    <w:rsid w:val="00731B3C"/>
    <w:rsid w:val="0073502C"/>
    <w:rsid w:val="00736339"/>
    <w:rsid w:val="00736F6D"/>
    <w:rsid w:val="007400E0"/>
    <w:rsid w:val="00740F8D"/>
    <w:rsid w:val="007416FA"/>
    <w:rsid w:val="00741965"/>
    <w:rsid w:val="007425EA"/>
    <w:rsid w:val="0074316B"/>
    <w:rsid w:val="00743643"/>
    <w:rsid w:val="007443C8"/>
    <w:rsid w:val="0074482A"/>
    <w:rsid w:val="0074570C"/>
    <w:rsid w:val="00745BD9"/>
    <w:rsid w:val="00746AFC"/>
    <w:rsid w:val="0074749B"/>
    <w:rsid w:val="00750625"/>
    <w:rsid w:val="007507F4"/>
    <w:rsid w:val="00751060"/>
    <w:rsid w:val="007515CC"/>
    <w:rsid w:val="00751C9C"/>
    <w:rsid w:val="007526D8"/>
    <w:rsid w:val="00752E62"/>
    <w:rsid w:val="00752F6B"/>
    <w:rsid w:val="00753303"/>
    <w:rsid w:val="0075331E"/>
    <w:rsid w:val="00753DF9"/>
    <w:rsid w:val="00754269"/>
    <w:rsid w:val="00754ADE"/>
    <w:rsid w:val="00754C1E"/>
    <w:rsid w:val="00754D97"/>
    <w:rsid w:val="00756824"/>
    <w:rsid w:val="0075687D"/>
    <w:rsid w:val="00757223"/>
    <w:rsid w:val="00760B1A"/>
    <w:rsid w:val="00761A6C"/>
    <w:rsid w:val="00761CF4"/>
    <w:rsid w:val="00762A77"/>
    <w:rsid w:val="007630BC"/>
    <w:rsid w:val="007630FC"/>
    <w:rsid w:val="00763681"/>
    <w:rsid w:val="007638C2"/>
    <w:rsid w:val="00763EFA"/>
    <w:rsid w:val="00764452"/>
    <w:rsid w:val="00766ABD"/>
    <w:rsid w:val="00766BA0"/>
    <w:rsid w:val="00766D90"/>
    <w:rsid w:val="0077086A"/>
    <w:rsid w:val="00770DF8"/>
    <w:rsid w:val="00771235"/>
    <w:rsid w:val="00771E9F"/>
    <w:rsid w:val="00771EFE"/>
    <w:rsid w:val="0077277E"/>
    <w:rsid w:val="00772AC8"/>
    <w:rsid w:val="00772F01"/>
    <w:rsid w:val="00773654"/>
    <w:rsid w:val="00773B8F"/>
    <w:rsid w:val="00774C5E"/>
    <w:rsid w:val="0077538D"/>
    <w:rsid w:val="00775CC6"/>
    <w:rsid w:val="00776AA0"/>
    <w:rsid w:val="00777389"/>
    <w:rsid w:val="00777399"/>
    <w:rsid w:val="00777ABD"/>
    <w:rsid w:val="00780309"/>
    <w:rsid w:val="007803CF"/>
    <w:rsid w:val="0078042E"/>
    <w:rsid w:val="00780708"/>
    <w:rsid w:val="007808FD"/>
    <w:rsid w:val="00781AFD"/>
    <w:rsid w:val="00781DDA"/>
    <w:rsid w:val="007825A0"/>
    <w:rsid w:val="007827ED"/>
    <w:rsid w:val="00786C66"/>
    <w:rsid w:val="00786DB5"/>
    <w:rsid w:val="00787341"/>
    <w:rsid w:val="00790A34"/>
    <w:rsid w:val="00794639"/>
    <w:rsid w:val="00797B9B"/>
    <w:rsid w:val="00797E31"/>
    <w:rsid w:val="00797FDD"/>
    <w:rsid w:val="007A1158"/>
    <w:rsid w:val="007A1847"/>
    <w:rsid w:val="007A1DA9"/>
    <w:rsid w:val="007A4691"/>
    <w:rsid w:val="007A4C70"/>
    <w:rsid w:val="007A58C1"/>
    <w:rsid w:val="007A597A"/>
    <w:rsid w:val="007A649E"/>
    <w:rsid w:val="007B08B0"/>
    <w:rsid w:val="007B0C69"/>
    <w:rsid w:val="007B0DB2"/>
    <w:rsid w:val="007B0F7A"/>
    <w:rsid w:val="007B1F3B"/>
    <w:rsid w:val="007B27F1"/>
    <w:rsid w:val="007B368A"/>
    <w:rsid w:val="007B3FAB"/>
    <w:rsid w:val="007B454E"/>
    <w:rsid w:val="007B45D4"/>
    <w:rsid w:val="007B4A07"/>
    <w:rsid w:val="007C1EB1"/>
    <w:rsid w:val="007C2116"/>
    <w:rsid w:val="007C21B0"/>
    <w:rsid w:val="007C2E82"/>
    <w:rsid w:val="007C376C"/>
    <w:rsid w:val="007C3D4D"/>
    <w:rsid w:val="007C3FE0"/>
    <w:rsid w:val="007C5161"/>
    <w:rsid w:val="007C658F"/>
    <w:rsid w:val="007C766E"/>
    <w:rsid w:val="007D0C9E"/>
    <w:rsid w:val="007D1842"/>
    <w:rsid w:val="007D296E"/>
    <w:rsid w:val="007D2B96"/>
    <w:rsid w:val="007D3849"/>
    <w:rsid w:val="007D3B97"/>
    <w:rsid w:val="007D4051"/>
    <w:rsid w:val="007D44DB"/>
    <w:rsid w:val="007D4630"/>
    <w:rsid w:val="007D52BA"/>
    <w:rsid w:val="007D53BC"/>
    <w:rsid w:val="007D5551"/>
    <w:rsid w:val="007D6033"/>
    <w:rsid w:val="007D68C5"/>
    <w:rsid w:val="007D6BBE"/>
    <w:rsid w:val="007E0855"/>
    <w:rsid w:val="007E096F"/>
    <w:rsid w:val="007E28CB"/>
    <w:rsid w:val="007E2E05"/>
    <w:rsid w:val="007E3427"/>
    <w:rsid w:val="007E51EE"/>
    <w:rsid w:val="007E606D"/>
    <w:rsid w:val="007E6D78"/>
    <w:rsid w:val="007E77E1"/>
    <w:rsid w:val="007F0880"/>
    <w:rsid w:val="007F0BFF"/>
    <w:rsid w:val="007F11F3"/>
    <w:rsid w:val="007F129B"/>
    <w:rsid w:val="007F2A53"/>
    <w:rsid w:val="007F38AA"/>
    <w:rsid w:val="007F4FB9"/>
    <w:rsid w:val="007F5A05"/>
    <w:rsid w:val="007F5AB7"/>
    <w:rsid w:val="007F5FFC"/>
    <w:rsid w:val="007F6C6D"/>
    <w:rsid w:val="007F7D53"/>
    <w:rsid w:val="007F7EB1"/>
    <w:rsid w:val="008007C9"/>
    <w:rsid w:val="008023BF"/>
    <w:rsid w:val="008037B3"/>
    <w:rsid w:val="00803BBD"/>
    <w:rsid w:val="00804E41"/>
    <w:rsid w:val="00804EE5"/>
    <w:rsid w:val="008066D8"/>
    <w:rsid w:val="00807BE2"/>
    <w:rsid w:val="0081079D"/>
    <w:rsid w:val="00810D75"/>
    <w:rsid w:val="00811BB8"/>
    <w:rsid w:val="008138C4"/>
    <w:rsid w:val="00813904"/>
    <w:rsid w:val="008146B6"/>
    <w:rsid w:val="00814B92"/>
    <w:rsid w:val="00817358"/>
    <w:rsid w:val="008176AC"/>
    <w:rsid w:val="008206B6"/>
    <w:rsid w:val="008211EC"/>
    <w:rsid w:val="008235D0"/>
    <w:rsid w:val="00824EDD"/>
    <w:rsid w:val="00825921"/>
    <w:rsid w:val="00825A32"/>
    <w:rsid w:val="00826276"/>
    <w:rsid w:val="00826E20"/>
    <w:rsid w:val="00826F63"/>
    <w:rsid w:val="00827130"/>
    <w:rsid w:val="00827517"/>
    <w:rsid w:val="00827700"/>
    <w:rsid w:val="00830CDA"/>
    <w:rsid w:val="008353F6"/>
    <w:rsid w:val="00835904"/>
    <w:rsid w:val="008371BA"/>
    <w:rsid w:val="008404E8"/>
    <w:rsid w:val="00840ACE"/>
    <w:rsid w:val="008413D1"/>
    <w:rsid w:val="00841F17"/>
    <w:rsid w:val="008427B8"/>
    <w:rsid w:val="0084339C"/>
    <w:rsid w:val="0084344A"/>
    <w:rsid w:val="00844713"/>
    <w:rsid w:val="00844D63"/>
    <w:rsid w:val="00845612"/>
    <w:rsid w:val="008459AF"/>
    <w:rsid w:val="00845D85"/>
    <w:rsid w:val="008468D5"/>
    <w:rsid w:val="00846CC6"/>
    <w:rsid w:val="008474E7"/>
    <w:rsid w:val="00850B9D"/>
    <w:rsid w:val="00850CE7"/>
    <w:rsid w:val="00850D52"/>
    <w:rsid w:val="008510C5"/>
    <w:rsid w:val="00851C8A"/>
    <w:rsid w:val="008523C8"/>
    <w:rsid w:val="00853E0F"/>
    <w:rsid w:val="0085444C"/>
    <w:rsid w:val="008546EA"/>
    <w:rsid w:val="00854FFF"/>
    <w:rsid w:val="00855458"/>
    <w:rsid w:val="00855CEF"/>
    <w:rsid w:val="00855E77"/>
    <w:rsid w:val="00856301"/>
    <w:rsid w:val="008571B4"/>
    <w:rsid w:val="008613DA"/>
    <w:rsid w:val="008617A5"/>
    <w:rsid w:val="00863298"/>
    <w:rsid w:val="0086345D"/>
    <w:rsid w:val="00863A11"/>
    <w:rsid w:val="008640CE"/>
    <w:rsid w:val="00864F91"/>
    <w:rsid w:val="00865457"/>
    <w:rsid w:val="008659E5"/>
    <w:rsid w:val="00866306"/>
    <w:rsid w:val="00867E60"/>
    <w:rsid w:val="008716A9"/>
    <w:rsid w:val="0087176E"/>
    <w:rsid w:val="008725EE"/>
    <w:rsid w:val="0087260C"/>
    <w:rsid w:val="00873706"/>
    <w:rsid w:val="0087382F"/>
    <w:rsid w:val="008740CF"/>
    <w:rsid w:val="00874F0E"/>
    <w:rsid w:val="0087514F"/>
    <w:rsid w:val="00875C52"/>
    <w:rsid w:val="00876318"/>
    <w:rsid w:val="0087674B"/>
    <w:rsid w:val="00876BAA"/>
    <w:rsid w:val="0087724B"/>
    <w:rsid w:val="008779A1"/>
    <w:rsid w:val="00877B97"/>
    <w:rsid w:val="00877CDF"/>
    <w:rsid w:val="008800A9"/>
    <w:rsid w:val="00880284"/>
    <w:rsid w:val="008802F0"/>
    <w:rsid w:val="00880F45"/>
    <w:rsid w:val="00881A4D"/>
    <w:rsid w:val="00881CE9"/>
    <w:rsid w:val="00882A69"/>
    <w:rsid w:val="0088703A"/>
    <w:rsid w:val="00887BDD"/>
    <w:rsid w:val="00892806"/>
    <w:rsid w:val="008932B3"/>
    <w:rsid w:val="00893977"/>
    <w:rsid w:val="00893A10"/>
    <w:rsid w:val="00893A58"/>
    <w:rsid w:val="00894396"/>
    <w:rsid w:val="00895EA4"/>
    <w:rsid w:val="0089644B"/>
    <w:rsid w:val="00896FAF"/>
    <w:rsid w:val="008972F4"/>
    <w:rsid w:val="00897575"/>
    <w:rsid w:val="00897658"/>
    <w:rsid w:val="008A0B7D"/>
    <w:rsid w:val="008A17E5"/>
    <w:rsid w:val="008A19A5"/>
    <w:rsid w:val="008A1C99"/>
    <w:rsid w:val="008A29DB"/>
    <w:rsid w:val="008A2CFD"/>
    <w:rsid w:val="008A2FB5"/>
    <w:rsid w:val="008A387C"/>
    <w:rsid w:val="008A4AA9"/>
    <w:rsid w:val="008A5DA3"/>
    <w:rsid w:val="008A70CC"/>
    <w:rsid w:val="008A7139"/>
    <w:rsid w:val="008A71AD"/>
    <w:rsid w:val="008A76D3"/>
    <w:rsid w:val="008A7DD1"/>
    <w:rsid w:val="008B0452"/>
    <w:rsid w:val="008B1388"/>
    <w:rsid w:val="008B1E99"/>
    <w:rsid w:val="008B34E5"/>
    <w:rsid w:val="008B42F3"/>
    <w:rsid w:val="008B4377"/>
    <w:rsid w:val="008B4D85"/>
    <w:rsid w:val="008B54BF"/>
    <w:rsid w:val="008B6918"/>
    <w:rsid w:val="008B6E19"/>
    <w:rsid w:val="008B72C3"/>
    <w:rsid w:val="008B754A"/>
    <w:rsid w:val="008B773C"/>
    <w:rsid w:val="008B778A"/>
    <w:rsid w:val="008B79ED"/>
    <w:rsid w:val="008C09BD"/>
    <w:rsid w:val="008C0DD4"/>
    <w:rsid w:val="008C2AC4"/>
    <w:rsid w:val="008C486F"/>
    <w:rsid w:val="008C4A1B"/>
    <w:rsid w:val="008C5882"/>
    <w:rsid w:val="008C5E06"/>
    <w:rsid w:val="008C75A0"/>
    <w:rsid w:val="008C78C4"/>
    <w:rsid w:val="008C7D99"/>
    <w:rsid w:val="008D2AC0"/>
    <w:rsid w:val="008D2BE6"/>
    <w:rsid w:val="008D3E8F"/>
    <w:rsid w:val="008D4344"/>
    <w:rsid w:val="008D54FB"/>
    <w:rsid w:val="008D571F"/>
    <w:rsid w:val="008D6941"/>
    <w:rsid w:val="008D6F54"/>
    <w:rsid w:val="008D7E4A"/>
    <w:rsid w:val="008E1B57"/>
    <w:rsid w:val="008E2252"/>
    <w:rsid w:val="008E32E9"/>
    <w:rsid w:val="008E3555"/>
    <w:rsid w:val="008E3FD6"/>
    <w:rsid w:val="008E4146"/>
    <w:rsid w:val="008E41CB"/>
    <w:rsid w:val="008E45EF"/>
    <w:rsid w:val="008E6C4A"/>
    <w:rsid w:val="008F01EE"/>
    <w:rsid w:val="008F02C8"/>
    <w:rsid w:val="008F27A3"/>
    <w:rsid w:val="008F2F9A"/>
    <w:rsid w:val="008F30CB"/>
    <w:rsid w:val="008F3A6A"/>
    <w:rsid w:val="008F45BD"/>
    <w:rsid w:val="008F46E2"/>
    <w:rsid w:val="008F5662"/>
    <w:rsid w:val="008F5B86"/>
    <w:rsid w:val="008F6163"/>
    <w:rsid w:val="008F6248"/>
    <w:rsid w:val="008F6387"/>
    <w:rsid w:val="00900428"/>
    <w:rsid w:val="0090184D"/>
    <w:rsid w:val="0090186E"/>
    <w:rsid w:val="009019AB"/>
    <w:rsid w:val="00901B0D"/>
    <w:rsid w:val="00901FEC"/>
    <w:rsid w:val="009027B8"/>
    <w:rsid w:val="00903AF6"/>
    <w:rsid w:val="00903F22"/>
    <w:rsid w:val="0090432B"/>
    <w:rsid w:val="009047F4"/>
    <w:rsid w:val="00904A50"/>
    <w:rsid w:val="009066B2"/>
    <w:rsid w:val="00907B0B"/>
    <w:rsid w:val="00911D0A"/>
    <w:rsid w:val="00911FC9"/>
    <w:rsid w:val="00913BFF"/>
    <w:rsid w:val="0091673E"/>
    <w:rsid w:val="00916C57"/>
    <w:rsid w:val="009172F2"/>
    <w:rsid w:val="009204CB"/>
    <w:rsid w:val="00920942"/>
    <w:rsid w:val="00920B9A"/>
    <w:rsid w:val="0092125D"/>
    <w:rsid w:val="0092224D"/>
    <w:rsid w:val="00922704"/>
    <w:rsid w:val="0092313D"/>
    <w:rsid w:val="00923B27"/>
    <w:rsid w:val="00924509"/>
    <w:rsid w:val="009251BC"/>
    <w:rsid w:val="00925605"/>
    <w:rsid w:val="00925D72"/>
    <w:rsid w:val="0092689B"/>
    <w:rsid w:val="00927859"/>
    <w:rsid w:val="009301CC"/>
    <w:rsid w:val="00930544"/>
    <w:rsid w:val="0093462A"/>
    <w:rsid w:val="009358F6"/>
    <w:rsid w:val="00935BBC"/>
    <w:rsid w:val="00935BC4"/>
    <w:rsid w:val="00936734"/>
    <w:rsid w:val="00937616"/>
    <w:rsid w:val="00937889"/>
    <w:rsid w:val="00937FEE"/>
    <w:rsid w:val="00940D56"/>
    <w:rsid w:val="009417CF"/>
    <w:rsid w:val="009423BB"/>
    <w:rsid w:val="00942449"/>
    <w:rsid w:val="00942784"/>
    <w:rsid w:val="00942BA2"/>
    <w:rsid w:val="00942F3C"/>
    <w:rsid w:val="00944DF8"/>
    <w:rsid w:val="00944F3B"/>
    <w:rsid w:val="009457F6"/>
    <w:rsid w:val="00945CB1"/>
    <w:rsid w:val="00946811"/>
    <w:rsid w:val="00946B93"/>
    <w:rsid w:val="009474AA"/>
    <w:rsid w:val="0094765D"/>
    <w:rsid w:val="0095076B"/>
    <w:rsid w:val="00952107"/>
    <w:rsid w:val="00952CE2"/>
    <w:rsid w:val="00952F6A"/>
    <w:rsid w:val="009532F1"/>
    <w:rsid w:val="009536CB"/>
    <w:rsid w:val="0095449E"/>
    <w:rsid w:val="00954B3F"/>
    <w:rsid w:val="00955585"/>
    <w:rsid w:val="00956022"/>
    <w:rsid w:val="0095622F"/>
    <w:rsid w:val="0095653C"/>
    <w:rsid w:val="00956673"/>
    <w:rsid w:val="009566D2"/>
    <w:rsid w:val="00956C77"/>
    <w:rsid w:val="00957249"/>
    <w:rsid w:val="009579A7"/>
    <w:rsid w:val="009605C5"/>
    <w:rsid w:val="00961D5D"/>
    <w:rsid w:val="00961F33"/>
    <w:rsid w:val="00962699"/>
    <w:rsid w:val="0096517F"/>
    <w:rsid w:val="0096545B"/>
    <w:rsid w:val="0096578D"/>
    <w:rsid w:val="00966FB5"/>
    <w:rsid w:val="00970F8E"/>
    <w:rsid w:val="00972497"/>
    <w:rsid w:val="00972677"/>
    <w:rsid w:val="009728D6"/>
    <w:rsid w:val="00972A6F"/>
    <w:rsid w:val="00973267"/>
    <w:rsid w:val="009734B3"/>
    <w:rsid w:val="0097391D"/>
    <w:rsid w:val="009742C7"/>
    <w:rsid w:val="00974301"/>
    <w:rsid w:val="00974AE0"/>
    <w:rsid w:val="0097591B"/>
    <w:rsid w:val="0097623E"/>
    <w:rsid w:val="00977149"/>
    <w:rsid w:val="009806D0"/>
    <w:rsid w:val="00980861"/>
    <w:rsid w:val="0098119C"/>
    <w:rsid w:val="00982272"/>
    <w:rsid w:val="00982C01"/>
    <w:rsid w:val="00982D6E"/>
    <w:rsid w:val="00985221"/>
    <w:rsid w:val="00985FC6"/>
    <w:rsid w:val="00985FD1"/>
    <w:rsid w:val="009861D4"/>
    <w:rsid w:val="009866B5"/>
    <w:rsid w:val="0099046E"/>
    <w:rsid w:val="009906CC"/>
    <w:rsid w:val="00990C85"/>
    <w:rsid w:val="0099211D"/>
    <w:rsid w:val="009921EF"/>
    <w:rsid w:val="009947F7"/>
    <w:rsid w:val="009A0520"/>
    <w:rsid w:val="009A1856"/>
    <w:rsid w:val="009A1D8E"/>
    <w:rsid w:val="009A2BA2"/>
    <w:rsid w:val="009A2DA3"/>
    <w:rsid w:val="009A2EE1"/>
    <w:rsid w:val="009A2FC5"/>
    <w:rsid w:val="009A3F39"/>
    <w:rsid w:val="009A45E4"/>
    <w:rsid w:val="009A5341"/>
    <w:rsid w:val="009A559C"/>
    <w:rsid w:val="009A5B60"/>
    <w:rsid w:val="009A7C14"/>
    <w:rsid w:val="009B0374"/>
    <w:rsid w:val="009B0D8A"/>
    <w:rsid w:val="009B120D"/>
    <w:rsid w:val="009B16AC"/>
    <w:rsid w:val="009B18C4"/>
    <w:rsid w:val="009B2062"/>
    <w:rsid w:val="009B2222"/>
    <w:rsid w:val="009B2C87"/>
    <w:rsid w:val="009B2E9E"/>
    <w:rsid w:val="009B36BC"/>
    <w:rsid w:val="009B39FC"/>
    <w:rsid w:val="009B4136"/>
    <w:rsid w:val="009B4EA5"/>
    <w:rsid w:val="009B52C7"/>
    <w:rsid w:val="009B5EC4"/>
    <w:rsid w:val="009B6B54"/>
    <w:rsid w:val="009B6E24"/>
    <w:rsid w:val="009B6E95"/>
    <w:rsid w:val="009B7752"/>
    <w:rsid w:val="009B781B"/>
    <w:rsid w:val="009B7FB7"/>
    <w:rsid w:val="009C00CF"/>
    <w:rsid w:val="009C25EF"/>
    <w:rsid w:val="009C2D16"/>
    <w:rsid w:val="009C3AFC"/>
    <w:rsid w:val="009C40BC"/>
    <w:rsid w:val="009C4546"/>
    <w:rsid w:val="009C45A8"/>
    <w:rsid w:val="009C4E26"/>
    <w:rsid w:val="009C5A3F"/>
    <w:rsid w:val="009C71D8"/>
    <w:rsid w:val="009C722E"/>
    <w:rsid w:val="009C7F40"/>
    <w:rsid w:val="009D0431"/>
    <w:rsid w:val="009D0D0E"/>
    <w:rsid w:val="009D18C1"/>
    <w:rsid w:val="009D1A64"/>
    <w:rsid w:val="009D2103"/>
    <w:rsid w:val="009D2C30"/>
    <w:rsid w:val="009D2C88"/>
    <w:rsid w:val="009D30F5"/>
    <w:rsid w:val="009D32BA"/>
    <w:rsid w:val="009D4391"/>
    <w:rsid w:val="009D5197"/>
    <w:rsid w:val="009D5261"/>
    <w:rsid w:val="009D5985"/>
    <w:rsid w:val="009D60BE"/>
    <w:rsid w:val="009D7A2D"/>
    <w:rsid w:val="009D7B52"/>
    <w:rsid w:val="009E09D6"/>
    <w:rsid w:val="009E1986"/>
    <w:rsid w:val="009E38A4"/>
    <w:rsid w:val="009E3F5E"/>
    <w:rsid w:val="009E4161"/>
    <w:rsid w:val="009E5F4A"/>
    <w:rsid w:val="009E6519"/>
    <w:rsid w:val="009E716D"/>
    <w:rsid w:val="009E77CA"/>
    <w:rsid w:val="009E782F"/>
    <w:rsid w:val="009E7E12"/>
    <w:rsid w:val="009F12DC"/>
    <w:rsid w:val="009F139A"/>
    <w:rsid w:val="009F1507"/>
    <w:rsid w:val="009F18E8"/>
    <w:rsid w:val="009F20CD"/>
    <w:rsid w:val="009F278B"/>
    <w:rsid w:val="009F49CF"/>
    <w:rsid w:val="009F4E98"/>
    <w:rsid w:val="009F5D26"/>
    <w:rsid w:val="009F6040"/>
    <w:rsid w:val="009F733E"/>
    <w:rsid w:val="009F7F21"/>
    <w:rsid w:val="00A00BF6"/>
    <w:rsid w:val="00A01789"/>
    <w:rsid w:val="00A017AE"/>
    <w:rsid w:val="00A01AE5"/>
    <w:rsid w:val="00A01DA5"/>
    <w:rsid w:val="00A0256B"/>
    <w:rsid w:val="00A03A3B"/>
    <w:rsid w:val="00A04509"/>
    <w:rsid w:val="00A046CC"/>
    <w:rsid w:val="00A04954"/>
    <w:rsid w:val="00A04C44"/>
    <w:rsid w:val="00A05816"/>
    <w:rsid w:val="00A062D4"/>
    <w:rsid w:val="00A0790C"/>
    <w:rsid w:val="00A07F88"/>
    <w:rsid w:val="00A10031"/>
    <w:rsid w:val="00A104A8"/>
    <w:rsid w:val="00A109AE"/>
    <w:rsid w:val="00A10EC2"/>
    <w:rsid w:val="00A11C14"/>
    <w:rsid w:val="00A1237E"/>
    <w:rsid w:val="00A12CC8"/>
    <w:rsid w:val="00A13CE3"/>
    <w:rsid w:val="00A143BF"/>
    <w:rsid w:val="00A145CA"/>
    <w:rsid w:val="00A148C7"/>
    <w:rsid w:val="00A14E36"/>
    <w:rsid w:val="00A14F8A"/>
    <w:rsid w:val="00A16310"/>
    <w:rsid w:val="00A172F0"/>
    <w:rsid w:val="00A204B5"/>
    <w:rsid w:val="00A205DD"/>
    <w:rsid w:val="00A207FC"/>
    <w:rsid w:val="00A20CF5"/>
    <w:rsid w:val="00A20DBB"/>
    <w:rsid w:val="00A210D9"/>
    <w:rsid w:val="00A215CE"/>
    <w:rsid w:val="00A21CC7"/>
    <w:rsid w:val="00A22599"/>
    <w:rsid w:val="00A23A00"/>
    <w:rsid w:val="00A24FA2"/>
    <w:rsid w:val="00A260D1"/>
    <w:rsid w:val="00A2663C"/>
    <w:rsid w:val="00A26FFD"/>
    <w:rsid w:val="00A30BD1"/>
    <w:rsid w:val="00A31054"/>
    <w:rsid w:val="00A3137E"/>
    <w:rsid w:val="00A33663"/>
    <w:rsid w:val="00A336E5"/>
    <w:rsid w:val="00A339AA"/>
    <w:rsid w:val="00A34E2C"/>
    <w:rsid w:val="00A35C9F"/>
    <w:rsid w:val="00A36F86"/>
    <w:rsid w:val="00A37F9F"/>
    <w:rsid w:val="00A4047C"/>
    <w:rsid w:val="00A41646"/>
    <w:rsid w:val="00A417C2"/>
    <w:rsid w:val="00A417F3"/>
    <w:rsid w:val="00A41F2F"/>
    <w:rsid w:val="00A426DF"/>
    <w:rsid w:val="00A43443"/>
    <w:rsid w:val="00A43A5D"/>
    <w:rsid w:val="00A43DA1"/>
    <w:rsid w:val="00A44071"/>
    <w:rsid w:val="00A441E8"/>
    <w:rsid w:val="00A44A46"/>
    <w:rsid w:val="00A454BC"/>
    <w:rsid w:val="00A475E9"/>
    <w:rsid w:val="00A52A96"/>
    <w:rsid w:val="00A534B7"/>
    <w:rsid w:val="00A535B8"/>
    <w:rsid w:val="00A53923"/>
    <w:rsid w:val="00A54F22"/>
    <w:rsid w:val="00A56660"/>
    <w:rsid w:val="00A6194F"/>
    <w:rsid w:val="00A619BA"/>
    <w:rsid w:val="00A62207"/>
    <w:rsid w:val="00A62323"/>
    <w:rsid w:val="00A63316"/>
    <w:rsid w:val="00A6486D"/>
    <w:rsid w:val="00A661A6"/>
    <w:rsid w:val="00A672ED"/>
    <w:rsid w:val="00A67ECE"/>
    <w:rsid w:val="00A71FD3"/>
    <w:rsid w:val="00A722A0"/>
    <w:rsid w:val="00A7325B"/>
    <w:rsid w:val="00A732F4"/>
    <w:rsid w:val="00A736B5"/>
    <w:rsid w:val="00A73A70"/>
    <w:rsid w:val="00A73EFA"/>
    <w:rsid w:val="00A7458F"/>
    <w:rsid w:val="00A74891"/>
    <w:rsid w:val="00A756CC"/>
    <w:rsid w:val="00A7574F"/>
    <w:rsid w:val="00A7615C"/>
    <w:rsid w:val="00A77D3C"/>
    <w:rsid w:val="00A8072C"/>
    <w:rsid w:val="00A8087F"/>
    <w:rsid w:val="00A80DC8"/>
    <w:rsid w:val="00A81C10"/>
    <w:rsid w:val="00A82BE1"/>
    <w:rsid w:val="00A844C6"/>
    <w:rsid w:val="00A85BF1"/>
    <w:rsid w:val="00A86533"/>
    <w:rsid w:val="00A86826"/>
    <w:rsid w:val="00A87190"/>
    <w:rsid w:val="00A875E7"/>
    <w:rsid w:val="00A907CF"/>
    <w:rsid w:val="00A90EF1"/>
    <w:rsid w:val="00A9192F"/>
    <w:rsid w:val="00A92C5A"/>
    <w:rsid w:val="00A93112"/>
    <w:rsid w:val="00A95353"/>
    <w:rsid w:val="00A96EA1"/>
    <w:rsid w:val="00A96F0B"/>
    <w:rsid w:val="00A97393"/>
    <w:rsid w:val="00AA0B6B"/>
    <w:rsid w:val="00AA146E"/>
    <w:rsid w:val="00AA1F1A"/>
    <w:rsid w:val="00AA21D1"/>
    <w:rsid w:val="00AA22B9"/>
    <w:rsid w:val="00AA28D5"/>
    <w:rsid w:val="00AA290D"/>
    <w:rsid w:val="00AA3C7B"/>
    <w:rsid w:val="00AA4B5A"/>
    <w:rsid w:val="00AA5635"/>
    <w:rsid w:val="00AA6355"/>
    <w:rsid w:val="00AA793B"/>
    <w:rsid w:val="00AA798F"/>
    <w:rsid w:val="00AB1CE1"/>
    <w:rsid w:val="00AB1E4F"/>
    <w:rsid w:val="00AB3E8C"/>
    <w:rsid w:val="00AB47D2"/>
    <w:rsid w:val="00AB4853"/>
    <w:rsid w:val="00AB48BA"/>
    <w:rsid w:val="00AB4E70"/>
    <w:rsid w:val="00AB5159"/>
    <w:rsid w:val="00AB5896"/>
    <w:rsid w:val="00AB6A8D"/>
    <w:rsid w:val="00AB7A66"/>
    <w:rsid w:val="00AC04F0"/>
    <w:rsid w:val="00AC0C61"/>
    <w:rsid w:val="00AC1787"/>
    <w:rsid w:val="00AC1E64"/>
    <w:rsid w:val="00AC1F2A"/>
    <w:rsid w:val="00AC1F2E"/>
    <w:rsid w:val="00AC234E"/>
    <w:rsid w:val="00AC35E6"/>
    <w:rsid w:val="00AC5686"/>
    <w:rsid w:val="00AC63F1"/>
    <w:rsid w:val="00AC7A4C"/>
    <w:rsid w:val="00AD0561"/>
    <w:rsid w:val="00AD0AD5"/>
    <w:rsid w:val="00AD1C25"/>
    <w:rsid w:val="00AD1F65"/>
    <w:rsid w:val="00AD37A1"/>
    <w:rsid w:val="00AD3CD4"/>
    <w:rsid w:val="00AD4C88"/>
    <w:rsid w:val="00AD4D98"/>
    <w:rsid w:val="00AD5575"/>
    <w:rsid w:val="00AD578D"/>
    <w:rsid w:val="00AD5948"/>
    <w:rsid w:val="00AD5EB5"/>
    <w:rsid w:val="00AE0D8B"/>
    <w:rsid w:val="00AE138A"/>
    <w:rsid w:val="00AE1B99"/>
    <w:rsid w:val="00AE2123"/>
    <w:rsid w:val="00AE2514"/>
    <w:rsid w:val="00AE2541"/>
    <w:rsid w:val="00AE4435"/>
    <w:rsid w:val="00AE447A"/>
    <w:rsid w:val="00AE474C"/>
    <w:rsid w:val="00AE48BB"/>
    <w:rsid w:val="00AE4AFE"/>
    <w:rsid w:val="00AE4C9D"/>
    <w:rsid w:val="00AE5A1F"/>
    <w:rsid w:val="00AE73A5"/>
    <w:rsid w:val="00AE7511"/>
    <w:rsid w:val="00AF0CB0"/>
    <w:rsid w:val="00AF1BA2"/>
    <w:rsid w:val="00AF2552"/>
    <w:rsid w:val="00AF3090"/>
    <w:rsid w:val="00AF4EC5"/>
    <w:rsid w:val="00AF5758"/>
    <w:rsid w:val="00AF7A3D"/>
    <w:rsid w:val="00B00C6F"/>
    <w:rsid w:val="00B0159C"/>
    <w:rsid w:val="00B01E35"/>
    <w:rsid w:val="00B027C5"/>
    <w:rsid w:val="00B02ED0"/>
    <w:rsid w:val="00B03DAD"/>
    <w:rsid w:val="00B04307"/>
    <w:rsid w:val="00B04F35"/>
    <w:rsid w:val="00B05633"/>
    <w:rsid w:val="00B06B45"/>
    <w:rsid w:val="00B06C44"/>
    <w:rsid w:val="00B06E2B"/>
    <w:rsid w:val="00B107CC"/>
    <w:rsid w:val="00B1239B"/>
    <w:rsid w:val="00B12E0F"/>
    <w:rsid w:val="00B13E33"/>
    <w:rsid w:val="00B154D1"/>
    <w:rsid w:val="00B155B7"/>
    <w:rsid w:val="00B155C7"/>
    <w:rsid w:val="00B1649E"/>
    <w:rsid w:val="00B17C8E"/>
    <w:rsid w:val="00B20160"/>
    <w:rsid w:val="00B20CC8"/>
    <w:rsid w:val="00B21513"/>
    <w:rsid w:val="00B21957"/>
    <w:rsid w:val="00B23124"/>
    <w:rsid w:val="00B23858"/>
    <w:rsid w:val="00B265FF"/>
    <w:rsid w:val="00B2784B"/>
    <w:rsid w:val="00B27CB4"/>
    <w:rsid w:val="00B30D8D"/>
    <w:rsid w:val="00B322BE"/>
    <w:rsid w:val="00B32E0C"/>
    <w:rsid w:val="00B342D4"/>
    <w:rsid w:val="00B3469C"/>
    <w:rsid w:val="00B34D4D"/>
    <w:rsid w:val="00B353B6"/>
    <w:rsid w:val="00B35AD8"/>
    <w:rsid w:val="00B370D9"/>
    <w:rsid w:val="00B4007F"/>
    <w:rsid w:val="00B40091"/>
    <w:rsid w:val="00B406D8"/>
    <w:rsid w:val="00B40D91"/>
    <w:rsid w:val="00B41A6F"/>
    <w:rsid w:val="00B41BF3"/>
    <w:rsid w:val="00B42721"/>
    <w:rsid w:val="00B4288D"/>
    <w:rsid w:val="00B42E5A"/>
    <w:rsid w:val="00B4373D"/>
    <w:rsid w:val="00B4397D"/>
    <w:rsid w:val="00B4494E"/>
    <w:rsid w:val="00B44CB2"/>
    <w:rsid w:val="00B45ECE"/>
    <w:rsid w:val="00B46664"/>
    <w:rsid w:val="00B46A77"/>
    <w:rsid w:val="00B4727D"/>
    <w:rsid w:val="00B47754"/>
    <w:rsid w:val="00B47B84"/>
    <w:rsid w:val="00B47BBD"/>
    <w:rsid w:val="00B506E3"/>
    <w:rsid w:val="00B50E21"/>
    <w:rsid w:val="00B51943"/>
    <w:rsid w:val="00B519FD"/>
    <w:rsid w:val="00B52593"/>
    <w:rsid w:val="00B5561D"/>
    <w:rsid w:val="00B55905"/>
    <w:rsid w:val="00B56436"/>
    <w:rsid w:val="00B57BE8"/>
    <w:rsid w:val="00B6099A"/>
    <w:rsid w:val="00B612E7"/>
    <w:rsid w:val="00B61AF4"/>
    <w:rsid w:val="00B62214"/>
    <w:rsid w:val="00B62C42"/>
    <w:rsid w:val="00B63FFD"/>
    <w:rsid w:val="00B64140"/>
    <w:rsid w:val="00B65493"/>
    <w:rsid w:val="00B65A31"/>
    <w:rsid w:val="00B66371"/>
    <w:rsid w:val="00B666F0"/>
    <w:rsid w:val="00B67457"/>
    <w:rsid w:val="00B6775C"/>
    <w:rsid w:val="00B67BBD"/>
    <w:rsid w:val="00B67CCD"/>
    <w:rsid w:val="00B70AFD"/>
    <w:rsid w:val="00B70B9E"/>
    <w:rsid w:val="00B7120E"/>
    <w:rsid w:val="00B74867"/>
    <w:rsid w:val="00B75320"/>
    <w:rsid w:val="00B753A3"/>
    <w:rsid w:val="00B756AE"/>
    <w:rsid w:val="00B75EF3"/>
    <w:rsid w:val="00B76B5F"/>
    <w:rsid w:val="00B7780D"/>
    <w:rsid w:val="00B77B0D"/>
    <w:rsid w:val="00B8000B"/>
    <w:rsid w:val="00B80A1C"/>
    <w:rsid w:val="00B80C88"/>
    <w:rsid w:val="00B81D87"/>
    <w:rsid w:val="00B82914"/>
    <w:rsid w:val="00B83BFD"/>
    <w:rsid w:val="00B84109"/>
    <w:rsid w:val="00B869FC"/>
    <w:rsid w:val="00B87CA9"/>
    <w:rsid w:val="00B917C5"/>
    <w:rsid w:val="00B92ED2"/>
    <w:rsid w:val="00B934CF"/>
    <w:rsid w:val="00B9452D"/>
    <w:rsid w:val="00B94651"/>
    <w:rsid w:val="00B94896"/>
    <w:rsid w:val="00B94EF5"/>
    <w:rsid w:val="00B94EF7"/>
    <w:rsid w:val="00B956AD"/>
    <w:rsid w:val="00B961CA"/>
    <w:rsid w:val="00B96531"/>
    <w:rsid w:val="00B97129"/>
    <w:rsid w:val="00B97AAE"/>
    <w:rsid w:val="00B97CDD"/>
    <w:rsid w:val="00B97F0C"/>
    <w:rsid w:val="00BA0C24"/>
    <w:rsid w:val="00BA16D5"/>
    <w:rsid w:val="00BA1EEE"/>
    <w:rsid w:val="00BA1F7C"/>
    <w:rsid w:val="00BA2266"/>
    <w:rsid w:val="00BA3F02"/>
    <w:rsid w:val="00BA3FC6"/>
    <w:rsid w:val="00BA557D"/>
    <w:rsid w:val="00BA6A39"/>
    <w:rsid w:val="00BA6D5B"/>
    <w:rsid w:val="00BA7CDE"/>
    <w:rsid w:val="00BA7F73"/>
    <w:rsid w:val="00BB0DA0"/>
    <w:rsid w:val="00BB3709"/>
    <w:rsid w:val="00BB54D8"/>
    <w:rsid w:val="00BB57E7"/>
    <w:rsid w:val="00BB60F9"/>
    <w:rsid w:val="00BB6362"/>
    <w:rsid w:val="00BB677A"/>
    <w:rsid w:val="00BB6F55"/>
    <w:rsid w:val="00BC049A"/>
    <w:rsid w:val="00BC08DF"/>
    <w:rsid w:val="00BC1200"/>
    <w:rsid w:val="00BC1A59"/>
    <w:rsid w:val="00BC1B49"/>
    <w:rsid w:val="00BC2B8C"/>
    <w:rsid w:val="00BC3301"/>
    <w:rsid w:val="00BC3D47"/>
    <w:rsid w:val="00BC47A9"/>
    <w:rsid w:val="00BC4A5C"/>
    <w:rsid w:val="00BC4B19"/>
    <w:rsid w:val="00BC51BC"/>
    <w:rsid w:val="00BC5852"/>
    <w:rsid w:val="00BC6823"/>
    <w:rsid w:val="00BC71BD"/>
    <w:rsid w:val="00BC7AB1"/>
    <w:rsid w:val="00BD1053"/>
    <w:rsid w:val="00BD1564"/>
    <w:rsid w:val="00BD2AB4"/>
    <w:rsid w:val="00BD2BD6"/>
    <w:rsid w:val="00BD4063"/>
    <w:rsid w:val="00BD4D24"/>
    <w:rsid w:val="00BD50C2"/>
    <w:rsid w:val="00BD60AE"/>
    <w:rsid w:val="00BD7A38"/>
    <w:rsid w:val="00BD7D71"/>
    <w:rsid w:val="00BE01D1"/>
    <w:rsid w:val="00BE078E"/>
    <w:rsid w:val="00BE0826"/>
    <w:rsid w:val="00BE0D14"/>
    <w:rsid w:val="00BE117C"/>
    <w:rsid w:val="00BE26B5"/>
    <w:rsid w:val="00BE26FF"/>
    <w:rsid w:val="00BE3EB9"/>
    <w:rsid w:val="00BE4125"/>
    <w:rsid w:val="00BE4376"/>
    <w:rsid w:val="00BE5CF3"/>
    <w:rsid w:val="00BE6A25"/>
    <w:rsid w:val="00BE6A7C"/>
    <w:rsid w:val="00BE6BAD"/>
    <w:rsid w:val="00BE7DE3"/>
    <w:rsid w:val="00BF0FC9"/>
    <w:rsid w:val="00BF1538"/>
    <w:rsid w:val="00BF1715"/>
    <w:rsid w:val="00BF2563"/>
    <w:rsid w:val="00BF38CF"/>
    <w:rsid w:val="00BF3F8B"/>
    <w:rsid w:val="00BF5A03"/>
    <w:rsid w:val="00BF6386"/>
    <w:rsid w:val="00BF6891"/>
    <w:rsid w:val="00BF719A"/>
    <w:rsid w:val="00BF71EC"/>
    <w:rsid w:val="00BF72AD"/>
    <w:rsid w:val="00BF789C"/>
    <w:rsid w:val="00BF7C2E"/>
    <w:rsid w:val="00C00618"/>
    <w:rsid w:val="00C00A19"/>
    <w:rsid w:val="00C0156A"/>
    <w:rsid w:val="00C016C6"/>
    <w:rsid w:val="00C0203C"/>
    <w:rsid w:val="00C02DA8"/>
    <w:rsid w:val="00C039B0"/>
    <w:rsid w:val="00C03EBB"/>
    <w:rsid w:val="00C04E54"/>
    <w:rsid w:val="00C07002"/>
    <w:rsid w:val="00C07FCB"/>
    <w:rsid w:val="00C10E65"/>
    <w:rsid w:val="00C11361"/>
    <w:rsid w:val="00C1170E"/>
    <w:rsid w:val="00C11A22"/>
    <w:rsid w:val="00C12138"/>
    <w:rsid w:val="00C12888"/>
    <w:rsid w:val="00C13ACC"/>
    <w:rsid w:val="00C13EAC"/>
    <w:rsid w:val="00C158F7"/>
    <w:rsid w:val="00C15FF8"/>
    <w:rsid w:val="00C16BCE"/>
    <w:rsid w:val="00C16E09"/>
    <w:rsid w:val="00C173E2"/>
    <w:rsid w:val="00C20F61"/>
    <w:rsid w:val="00C21595"/>
    <w:rsid w:val="00C22960"/>
    <w:rsid w:val="00C22DF8"/>
    <w:rsid w:val="00C2363B"/>
    <w:rsid w:val="00C24ABE"/>
    <w:rsid w:val="00C24F6E"/>
    <w:rsid w:val="00C260EC"/>
    <w:rsid w:val="00C263A3"/>
    <w:rsid w:val="00C271A0"/>
    <w:rsid w:val="00C271C1"/>
    <w:rsid w:val="00C30AA4"/>
    <w:rsid w:val="00C30CB0"/>
    <w:rsid w:val="00C319E1"/>
    <w:rsid w:val="00C3201B"/>
    <w:rsid w:val="00C325F6"/>
    <w:rsid w:val="00C32F2F"/>
    <w:rsid w:val="00C33E0F"/>
    <w:rsid w:val="00C33FBC"/>
    <w:rsid w:val="00C34ED5"/>
    <w:rsid w:val="00C3530E"/>
    <w:rsid w:val="00C36815"/>
    <w:rsid w:val="00C379CA"/>
    <w:rsid w:val="00C379CE"/>
    <w:rsid w:val="00C37A50"/>
    <w:rsid w:val="00C37F28"/>
    <w:rsid w:val="00C40413"/>
    <w:rsid w:val="00C43C37"/>
    <w:rsid w:val="00C449F8"/>
    <w:rsid w:val="00C44CB7"/>
    <w:rsid w:val="00C451CC"/>
    <w:rsid w:val="00C45B92"/>
    <w:rsid w:val="00C4626E"/>
    <w:rsid w:val="00C47572"/>
    <w:rsid w:val="00C47805"/>
    <w:rsid w:val="00C47A28"/>
    <w:rsid w:val="00C47C37"/>
    <w:rsid w:val="00C5007F"/>
    <w:rsid w:val="00C50A12"/>
    <w:rsid w:val="00C50ED1"/>
    <w:rsid w:val="00C516A3"/>
    <w:rsid w:val="00C52093"/>
    <w:rsid w:val="00C54450"/>
    <w:rsid w:val="00C544EF"/>
    <w:rsid w:val="00C54E98"/>
    <w:rsid w:val="00C5563F"/>
    <w:rsid w:val="00C56329"/>
    <w:rsid w:val="00C57300"/>
    <w:rsid w:val="00C573EC"/>
    <w:rsid w:val="00C57BCF"/>
    <w:rsid w:val="00C603E1"/>
    <w:rsid w:val="00C647A8"/>
    <w:rsid w:val="00C64E5C"/>
    <w:rsid w:val="00C65F49"/>
    <w:rsid w:val="00C6617B"/>
    <w:rsid w:val="00C674D2"/>
    <w:rsid w:val="00C67765"/>
    <w:rsid w:val="00C67E2D"/>
    <w:rsid w:val="00C67F67"/>
    <w:rsid w:val="00C67F6C"/>
    <w:rsid w:val="00C705A2"/>
    <w:rsid w:val="00C70AC3"/>
    <w:rsid w:val="00C70AFB"/>
    <w:rsid w:val="00C71E90"/>
    <w:rsid w:val="00C72C5F"/>
    <w:rsid w:val="00C72E9E"/>
    <w:rsid w:val="00C72F14"/>
    <w:rsid w:val="00C750BB"/>
    <w:rsid w:val="00C754AA"/>
    <w:rsid w:val="00C757DD"/>
    <w:rsid w:val="00C75CB7"/>
    <w:rsid w:val="00C769E2"/>
    <w:rsid w:val="00C777DF"/>
    <w:rsid w:val="00C821F1"/>
    <w:rsid w:val="00C82E8A"/>
    <w:rsid w:val="00C83853"/>
    <w:rsid w:val="00C8386C"/>
    <w:rsid w:val="00C83BCD"/>
    <w:rsid w:val="00C8428C"/>
    <w:rsid w:val="00C84944"/>
    <w:rsid w:val="00C85297"/>
    <w:rsid w:val="00C8566D"/>
    <w:rsid w:val="00C86659"/>
    <w:rsid w:val="00C871CA"/>
    <w:rsid w:val="00C90D83"/>
    <w:rsid w:val="00C90FE3"/>
    <w:rsid w:val="00C9126E"/>
    <w:rsid w:val="00C91581"/>
    <w:rsid w:val="00C9165C"/>
    <w:rsid w:val="00C9174F"/>
    <w:rsid w:val="00C92263"/>
    <w:rsid w:val="00C92B18"/>
    <w:rsid w:val="00C92D48"/>
    <w:rsid w:val="00C93290"/>
    <w:rsid w:val="00C952EB"/>
    <w:rsid w:val="00C95F57"/>
    <w:rsid w:val="00C96BC2"/>
    <w:rsid w:val="00C979FE"/>
    <w:rsid w:val="00C97B9E"/>
    <w:rsid w:val="00C97E28"/>
    <w:rsid w:val="00CA0AB2"/>
    <w:rsid w:val="00CA0FDE"/>
    <w:rsid w:val="00CA1C39"/>
    <w:rsid w:val="00CA2D1C"/>
    <w:rsid w:val="00CA2E65"/>
    <w:rsid w:val="00CA3BF9"/>
    <w:rsid w:val="00CA3D4E"/>
    <w:rsid w:val="00CA406E"/>
    <w:rsid w:val="00CA44F9"/>
    <w:rsid w:val="00CA5E21"/>
    <w:rsid w:val="00CA7144"/>
    <w:rsid w:val="00CA78DB"/>
    <w:rsid w:val="00CB004F"/>
    <w:rsid w:val="00CB0542"/>
    <w:rsid w:val="00CB15E3"/>
    <w:rsid w:val="00CB1967"/>
    <w:rsid w:val="00CB42B9"/>
    <w:rsid w:val="00CB42C9"/>
    <w:rsid w:val="00CB4933"/>
    <w:rsid w:val="00CB57ED"/>
    <w:rsid w:val="00CB5C13"/>
    <w:rsid w:val="00CB6360"/>
    <w:rsid w:val="00CB70AB"/>
    <w:rsid w:val="00CC0E8D"/>
    <w:rsid w:val="00CC2815"/>
    <w:rsid w:val="00CC2A55"/>
    <w:rsid w:val="00CC2EAC"/>
    <w:rsid w:val="00CC33A3"/>
    <w:rsid w:val="00CC4D44"/>
    <w:rsid w:val="00CC4D9A"/>
    <w:rsid w:val="00CC5173"/>
    <w:rsid w:val="00CC58E2"/>
    <w:rsid w:val="00CC73D0"/>
    <w:rsid w:val="00CD1068"/>
    <w:rsid w:val="00CD196A"/>
    <w:rsid w:val="00CD277B"/>
    <w:rsid w:val="00CD27C3"/>
    <w:rsid w:val="00CD30E4"/>
    <w:rsid w:val="00CD34F8"/>
    <w:rsid w:val="00CD35D9"/>
    <w:rsid w:val="00CD45C7"/>
    <w:rsid w:val="00CD6643"/>
    <w:rsid w:val="00CD698E"/>
    <w:rsid w:val="00CD6E29"/>
    <w:rsid w:val="00CD6FB0"/>
    <w:rsid w:val="00CD7940"/>
    <w:rsid w:val="00CE0267"/>
    <w:rsid w:val="00CE0421"/>
    <w:rsid w:val="00CE0FE9"/>
    <w:rsid w:val="00CE14F6"/>
    <w:rsid w:val="00CE2272"/>
    <w:rsid w:val="00CE35A0"/>
    <w:rsid w:val="00CE370F"/>
    <w:rsid w:val="00CE4882"/>
    <w:rsid w:val="00CE533E"/>
    <w:rsid w:val="00CE692E"/>
    <w:rsid w:val="00CE6B42"/>
    <w:rsid w:val="00CE741B"/>
    <w:rsid w:val="00CF0FC6"/>
    <w:rsid w:val="00CF1C32"/>
    <w:rsid w:val="00CF2DE5"/>
    <w:rsid w:val="00CF30BC"/>
    <w:rsid w:val="00CF4D44"/>
    <w:rsid w:val="00CF522B"/>
    <w:rsid w:val="00CF5B00"/>
    <w:rsid w:val="00CF5FA4"/>
    <w:rsid w:val="00CF641E"/>
    <w:rsid w:val="00CF64CB"/>
    <w:rsid w:val="00CF6BB4"/>
    <w:rsid w:val="00CF73B6"/>
    <w:rsid w:val="00CF796D"/>
    <w:rsid w:val="00CF7BCD"/>
    <w:rsid w:val="00D00149"/>
    <w:rsid w:val="00D00B2F"/>
    <w:rsid w:val="00D00C79"/>
    <w:rsid w:val="00D00CEB"/>
    <w:rsid w:val="00D01272"/>
    <w:rsid w:val="00D0146F"/>
    <w:rsid w:val="00D014A8"/>
    <w:rsid w:val="00D01A04"/>
    <w:rsid w:val="00D03409"/>
    <w:rsid w:val="00D0340A"/>
    <w:rsid w:val="00D03AFD"/>
    <w:rsid w:val="00D04255"/>
    <w:rsid w:val="00D046E6"/>
    <w:rsid w:val="00D04898"/>
    <w:rsid w:val="00D04A66"/>
    <w:rsid w:val="00D04C6A"/>
    <w:rsid w:val="00D063E7"/>
    <w:rsid w:val="00D06F91"/>
    <w:rsid w:val="00D07723"/>
    <w:rsid w:val="00D07E51"/>
    <w:rsid w:val="00D11FC4"/>
    <w:rsid w:val="00D12066"/>
    <w:rsid w:val="00D121B3"/>
    <w:rsid w:val="00D125D8"/>
    <w:rsid w:val="00D1301E"/>
    <w:rsid w:val="00D13B45"/>
    <w:rsid w:val="00D14F6E"/>
    <w:rsid w:val="00D15237"/>
    <w:rsid w:val="00D15C49"/>
    <w:rsid w:val="00D1636F"/>
    <w:rsid w:val="00D20249"/>
    <w:rsid w:val="00D2078F"/>
    <w:rsid w:val="00D20F29"/>
    <w:rsid w:val="00D21403"/>
    <w:rsid w:val="00D216BD"/>
    <w:rsid w:val="00D223BC"/>
    <w:rsid w:val="00D235F4"/>
    <w:rsid w:val="00D23834"/>
    <w:rsid w:val="00D23873"/>
    <w:rsid w:val="00D2562C"/>
    <w:rsid w:val="00D25A49"/>
    <w:rsid w:val="00D26D3D"/>
    <w:rsid w:val="00D26E00"/>
    <w:rsid w:val="00D26EEB"/>
    <w:rsid w:val="00D27BDB"/>
    <w:rsid w:val="00D31551"/>
    <w:rsid w:val="00D316E0"/>
    <w:rsid w:val="00D31B10"/>
    <w:rsid w:val="00D32060"/>
    <w:rsid w:val="00D320B1"/>
    <w:rsid w:val="00D323D2"/>
    <w:rsid w:val="00D32993"/>
    <w:rsid w:val="00D33649"/>
    <w:rsid w:val="00D348A0"/>
    <w:rsid w:val="00D3498A"/>
    <w:rsid w:val="00D34991"/>
    <w:rsid w:val="00D34E9E"/>
    <w:rsid w:val="00D35509"/>
    <w:rsid w:val="00D367AB"/>
    <w:rsid w:val="00D37597"/>
    <w:rsid w:val="00D40609"/>
    <w:rsid w:val="00D40726"/>
    <w:rsid w:val="00D408A6"/>
    <w:rsid w:val="00D416DA"/>
    <w:rsid w:val="00D42EF1"/>
    <w:rsid w:val="00D4364B"/>
    <w:rsid w:val="00D440C1"/>
    <w:rsid w:val="00D44538"/>
    <w:rsid w:val="00D45D72"/>
    <w:rsid w:val="00D45F46"/>
    <w:rsid w:val="00D4610F"/>
    <w:rsid w:val="00D47BFC"/>
    <w:rsid w:val="00D50277"/>
    <w:rsid w:val="00D5201E"/>
    <w:rsid w:val="00D535F1"/>
    <w:rsid w:val="00D542A3"/>
    <w:rsid w:val="00D54955"/>
    <w:rsid w:val="00D54BCF"/>
    <w:rsid w:val="00D55C73"/>
    <w:rsid w:val="00D56740"/>
    <w:rsid w:val="00D56CE5"/>
    <w:rsid w:val="00D6205A"/>
    <w:rsid w:val="00D6274A"/>
    <w:rsid w:val="00D62CC3"/>
    <w:rsid w:val="00D65722"/>
    <w:rsid w:val="00D66B12"/>
    <w:rsid w:val="00D66CA0"/>
    <w:rsid w:val="00D677C1"/>
    <w:rsid w:val="00D67EDD"/>
    <w:rsid w:val="00D70956"/>
    <w:rsid w:val="00D70F5C"/>
    <w:rsid w:val="00D7168B"/>
    <w:rsid w:val="00D75087"/>
    <w:rsid w:val="00D75A3F"/>
    <w:rsid w:val="00D7614A"/>
    <w:rsid w:val="00D762D9"/>
    <w:rsid w:val="00D7721A"/>
    <w:rsid w:val="00D7732C"/>
    <w:rsid w:val="00D7749D"/>
    <w:rsid w:val="00D775AC"/>
    <w:rsid w:val="00D775EC"/>
    <w:rsid w:val="00D80D5B"/>
    <w:rsid w:val="00D814E9"/>
    <w:rsid w:val="00D81B09"/>
    <w:rsid w:val="00D838AB"/>
    <w:rsid w:val="00D83E98"/>
    <w:rsid w:val="00D84050"/>
    <w:rsid w:val="00D8467B"/>
    <w:rsid w:val="00D84720"/>
    <w:rsid w:val="00D851F7"/>
    <w:rsid w:val="00D852D7"/>
    <w:rsid w:val="00D8555E"/>
    <w:rsid w:val="00D86169"/>
    <w:rsid w:val="00D8639D"/>
    <w:rsid w:val="00D869AB"/>
    <w:rsid w:val="00D90365"/>
    <w:rsid w:val="00D9145D"/>
    <w:rsid w:val="00D92692"/>
    <w:rsid w:val="00D92AAD"/>
    <w:rsid w:val="00D93629"/>
    <w:rsid w:val="00D93AFA"/>
    <w:rsid w:val="00D93C64"/>
    <w:rsid w:val="00D93E7A"/>
    <w:rsid w:val="00D94595"/>
    <w:rsid w:val="00D94BEC"/>
    <w:rsid w:val="00D94D4A"/>
    <w:rsid w:val="00D9542D"/>
    <w:rsid w:val="00D955D7"/>
    <w:rsid w:val="00DA12E9"/>
    <w:rsid w:val="00DA17A9"/>
    <w:rsid w:val="00DA4985"/>
    <w:rsid w:val="00DA5390"/>
    <w:rsid w:val="00DA5F2D"/>
    <w:rsid w:val="00DA67F6"/>
    <w:rsid w:val="00DA6B8E"/>
    <w:rsid w:val="00DA7106"/>
    <w:rsid w:val="00DA7346"/>
    <w:rsid w:val="00DA7C24"/>
    <w:rsid w:val="00DB0089"/>
    <w:rsid w:val="00DB06A4"/>
    <w:rsid w:val="00DB184D"/>
    <w:rsid w:val="00DB1927"/>
    <w:rsid w:val="00DB1E1C"/>
    <w:rsid w:val="00DB2D15"/>
    <w:rsid w:val="00DB32C3"/>
    <w:rsid w:val="00DB3967"/>
    <w:rsid w:val="00DB44BD"/>
    <w:rsid w:val="00DB47F2"/>
    <w:rsid w:val="00DB5E59"/>
    <w:rsid w:val="00DB7279"/>
    <w:rsid w:val="00DC0CFC"/>
    <w:rsid w:val="00DC15B0"/>
    <w:rsid w:val="00DC181C"/>
    <w:rsid w:val="00DC193A"/>
    <w:rsid w:val="00DC36D3"/>
    <w:rsid w:val="00DC37C1"/>
    <w:rsid w:val="00DC50BF"/>
    <w:rsid w:val="00DC57E9"/>
    <w:rsid w:val="00DC5890"/>
    <w:rsid w:val="00DC63C7"/>
    <w:rsid w:val="00DC64EA"/>
    <w:rsid w:val="00DC6B88"/>
    <w:rsid w:val="00DC74A2"/>
    <w:rsid w:val="00DC7F12"/>
    <w:rsid w:val="00DD0D83"/>
    <w:rsid w:val="00DD0E28"/>
    <w:rsid w:val="00DD0FB6"/>
    <w:rsid w:val="00DD10CA"/>
    <w:rsid w:val="00DD16C7"/>
    <w:rsid w:val="00DD3826"/>
    <w:rsid w:val="00DD52D2"/>
    <w:rsid w:val="00DD530D"/>
    <w:rsid w:val="00DD592D"/>
    <w:rsid w:val="00DD5AA3"/>
    <w:rsid w:val="00DD5E0F"/>
    <w:rsid w:val="00DD6B4F"/>
    <w:rsid w:val="00DD6F90"/>
    <w:rsid w:val="00DE1DF1"/>
    <w:rsid w:val="00DE276C"/>
    <w:rsid w:val="00DE2B1C"/>
    <w:rsid w:val="00DE3ED7"/>
    <w:rsid w:val="00DE465F"/>
    <w:rsid w:val="00DE4D4A"/>
    <w:rsid w:val="00DE4EEA"/>
    <w:rsid w:val="00DE5B42"/>
    <w:rsid w:val="00DE602A"/>
    <w:rsid w:val="00DE6A3D"/>
    <w:rsid w:val="00DE713B"/>
    <w:rsid w:val="00DF088B"/>
    <w:rsid w:val="00DF0D33"/>
    <w:rsid w:val="00DF153E"/>
    <w:rsid w:val="00DF1590"/>
    <w:rsid w:val="00DF24A5"/>
    <w:rsid w:val="00DF3E80"/>
    <w:rsid w:val="00DF6052"/>
    <w:rsid w:val="00DF70D4"/>
    <w:rsid w:val="00DF72FA"/>
    <w:rsid w:val="00E001BE"/>
    <w:rsid w:val="00E014F5"/>
    <w:rsid w:val="00E0239E"/>
    <w:rsid w:val="00E0241B"/>
    <w:rsid w:val="00E042F0"/>
    <w:rsid w:val="00E04955"/>
    <w:rsid w:val="00E052C8"/>
    <w:rsid w:val="00E05796"/>
    <w:rsid w:val="00E05D61"/>
    <w:rsid w:val="00E068B6"/>
    <w:rsid w:val="00E0713B"/>
    <w:rsid w:val="00E07466"/>
    <w:rsid w:val="00E07751"/>
    <w:rsid w:val="00E077D7"/>
    <w:rsid w:val="00E11003"/>
    <w:rsid w:val="00E11DE3"/>
    <w:rsid w:val="00E12186"/>
    <w:rsid w:val="00E1388D"/>
    <w:rsid w:val="00E14EF5"/>
    <w:rsid w:val="00E14FE3"/>
    <w:rsid w:val="00E160DC"/>
    <w:rsid w:val="00E174C9"/>
    <w:rsid w:val="00E1758A"/>
    <w:rsid w:val="00E17FA5"/>
    <w:rsid w:val="00E205CD"/>
    <w:rsid w:val="00E21460"/>
    <w:rsid w:val="00E217EC"/>
    <w:rsid w:val="00E22DFC"/>
    <w:rsid w:val="00E230CE"/>
    <w:rsid w:val="00E23759"/>
    <w:rsid w:val="00E24308"/>
    <w:rsid w:val="00E25979"/>
    <w:rsid w:val="00E26674"/>
    <w:rsid w:val="00E268D0"/>
    <w:rsid w:val="00E273A9"/>
    <w:rsid w:val="00E30AB9"/>
    <w:rsid w:val="00E31356"/>
    <w:rsid w:val="00E31576"/>
    <w:rsid w:val="00E3210B"/>
    <w:rsid w:val="00E325CB"/>
    <w:rsid w:val="00E32688"/>
    <w:rsid w:val="00E34200"/>
    <w:rsid w:val="00E36492"/>
    <w:rsid w:val="00E36FA6"/>
    <w:rsid w:val="00E3772C"/>
    <w:rsid w:val="00E37797"/>
    <w:rsid w:val="00E40018"/>
    <w:rsid w:val="00E4030F"/>
    <w:rsid w:val="00E41668"/>
    <w:rsid w:val="00E41B2C"/>
    <w:rsid w:val="00E41F06"/>
    <w:rsid w:val="00E42041"/>
    <w:rsid w:val="00E421AC"/>
    <w:rsid w:val="00E42AC6"/>
    <w:rsid w:val="00E43C87"/>
    <w:rsid w:val="00E443F9"/>
    <w:rsid w:val="00E445BB"/>
    <w:rsid w:val="00E44A17"/>
    <w:rsid w:val="00E450DD"/>
    <w:rsid w:val="00E4593F"/>
    <w:rsid w:val="00E507B2"/>
    <w:rsid w:val="00E50948"/>
    <w:rsid w:val="00E51805"/>
    <w:rsid w:val="00E5696B"/>
    <w:rsid w:val="00E5755A"/>
    <w:rsid w:val="00E57950"/>
    <w:rsid w:val="00E63498"/>
    <w:rsid w:val="00E64D5C"/>
    <w:rsid w:val="00E64F29"/>
    <w:rsid w:val="00E6533C"/>
    <w:rsid w:val="00E6545A"/>
    <w:rsid w:val="00E6677E"/>
    <w:rsid w:val="00E668B7"/>
    <w:rsid w:val="00E67605"/>
    <w:rsid w:val="00E67892"/>
    <w:rsid w:val="00E67D90"/>
    <w:rsid w:val="00E71A4C"/>
    <w:rsid w:val="00E71A94"/>
    <w:rsid w:val="00E7365F"/>
    <w:rsid w:val="00E73829"/>
    <w:rsid w:val="00E73C33"/>
    <w:rsid w:val="00E7482C"/>
    <w:rsid w:val="00E74C9E"/>
    <w:rsid w:val="00E75ECA"/>
    <w:rsid w:val="00E802A4"/>
    <w:rsid w:val="00E8135F"/>
    <w:rsid w:val="00E814DF"/>
    <w:rsid w:val="00E831EB"/>
    <w:rsid w:val="00E86351"/>
    <w:rsid w:val="00E86EDC"/>
    <w:rsid w:val="00E874BD"/>
    <w:rsid w:val="00E90762"/>
    <w:rsid w:val="00E90DE6"/>
    <w:rsid w:val="00E90EF1"/>
    <w:rsid w:val="00E912FF"/>
    <w:rsid w:val="00E91BDA"/>
    <w:rsid w:val="00E92846"/>
    <w:rsid w:val="00E942B4"/>
    <w:rsid w:val="00E9504D"/>
    <w:rsid w:val="00E95E81"/>
    <w:rsid w:val="00E96E77"/>
    <w:rsid w:val="00E97583"/>
    <w:rsid w:val="00E97C43"/>
    <w:rsid w:val="00EA0AE0"/>
    <w:rsid w:val="00EA0EC8"/>
    <w:rsid w:val="00EA212B"/>
    <w:rsid w:val="00EA2765"/>
    <w:rsid w:val="00EA2902"/>
    <w:rsid w:val="00EA3728"/>
    <w:rsid w:val="00EA38A9"/>
    <w:rsid w:val="00EA3D5A"/>
    <w:rsid w:val="00EA5C69"/>
    <w:rsid w:val="00EA69CD"/>
    <w:rsid w:val="00EA780E"/>
    <w:rsid w:val="00EB128E"/>
    <w:rsid w:val="00EB31FC"/>
    <w:rsid w:val="00EB4BC3"/>
    <w:rsid w:val="00EB57A5"/>
    <w:rsid w:val="00EB5837"/>
    <w:rsid w:val="00EB6673"/>
    <w:rsid w:val="00EB6A1F"/>
    <w:rsid w:val="00EB6E96"/>
    <w:rsid w:val="00EB6EB2"/>
    <w:rsid w:val="00EB745E"/>
    <w:rsid w:val="00EB7B31"/>
    <w:rsid w:val="00EB7CC7"/>
    <w:rsid w:val="00EC1188"/>
    <w:rsid w:val="00EC119B"/>
    <w:rsid w:val="00EC1658"/>
    <w:rsid w:val="00EC2FEF"/>
    <w:rsid w:val="00EC3948"/>
    <w:rsid w:val="00EC430C"/>
    <w:rsid w:val="00EC57DC"/>
    <w:rsid w:val="00EC5CD2"/>
    <w:rsid w:val="00EC63D9"/>
    <w:rsid w:val="00EC66C0"/>
    <w:rsid w:val="00EC7A2B"/>
    <w:rsid w:val="00EC7BB4"/>
    <w:rsid w:val="00EC7F1D"/>
    <w:rsid w:val="00ED03F3"/>
    <w:rsid w:val="00ED0CEA"/>
    <w:rsid w:val="00ED1136"/>
    <w:rsid w:val="00ED3A7F"/>
    <w:rsid w:val="00ED3C7C"/>
    <w:rsid w:val="00ED3F99"/>
    <w:rsid w:val="00ED3FB3"/>
    <w:rsid w:val="00ED40B5"/>
    <w:rsid w:val="00ED4416"/>
    <w:rsid w:val="00ED4A3E"/>
    <w:rsid w:val="00ED4BC3"/>
    <w:rsid w:val="00ED4C7E"/>
    <w:rsid w:val="00ED5726"/>
    <w:rsid w:val="00ED5B3A"/>
    <w:rsid w:val="00ED5E59"/>
    <w:rsid w:val="00ED640B"/>
    <w:rsid w:val="00ED78F3"/>
    <w:rsid w:val="00ED7EC2"/>
    <w:rsid w:val="00EE2788"/>
    <w:rsid w:val="00EE288B"/>
    <w:rsid w:val="00EE3061"/>
    <w:rsid w:val="00EE475C"/>
    <w:rsid w:val="00EE4D21"/>
    <w:rsid w:val="00EE4ED2"/>
    <w:rsid w:val="00EE555D"/>
    <w:rsid w:val="00EE633E"/>
    <w:rsid w:val="00EE676A"/>
    <w:rsid w:val="00EE6D10"/>
    <w:rsid w:val="00EE7E5D"/>
    <w:rsid w:val="00EF007F"/>
    <w:rsid w:val="00EF1E36"/>
    <w:rsid w:val="00EF2376"/>
    <w:rsid w:val="00EF4B50"/>
    <w:rsid w:val="00EF4F32"/>
    <w:rsid w:val="00EF6218"/>
    <w:rsid w:val="00EF6BA8"/>
    <w:rsid w:val="00EF6FB1"/>
    <w:rsid w:val="00EF770E"/>
    <w:rsid w:val="00F006DF"/>
    <w:rsid w:val="00F00745"/>
    <w:rsid w:val="00F00B74"/>
    <w:rsid w:val="00F00D3A"/>
    <w:rsid w:val="00F015B0"/>
    <w:rsid w:val="00F01DFD"/>
    <w:rsid w:val="00F0261F"/>
    <w:rsid w:val="00F0349F"/>
    <w:rsid w:val="00F0387C"/>
    <w:rsid w:val="00F04347"/>
    <w:rsid w:val="00F046F4"/>
    <w:rsid w:val="00F05440"/>
    <w:rsid w:val="00F0664D"/>
    <w:rsid w:val="00F06B78"/>
    <w:rsid w:val="00F06F97"/>
    <w:rsid w:val="00F10678"/>
    <w:rsid w:val="00F10D5F"/>
    <w:rsid w:val="00F10F34"/>
    <w:rsid w:val="00F1106D"/>
    <w:rsid w:val="00F11394"/>
    <w:rsid w:val="00F11664"/>
    <w:rsid w:val="00F1177C"/>
    <w:rsid w:val="00F13B58"/>
    <w:rsid w:val="00F15A1B"/>
    <w:rsid w:val="00F16AE2"/>
    <w:rsid w:val="00F177CD"/>
    <w:rsid w:val="00F17C30"/>
    <w:rsid w:val="00F17D91"/>
    <w:rsid w:val="00F200CD"/>
    <w:rsid w:val="00F20B4E"/>
    <w:rsid w:val="00F221D7"/>
    <w:rsid w:val="00F22F76"/>
    <w:rsid w:val="00F23D27"/>
    <w:rsid w:val="00F242B7"/>
    <w:rsid w:val="00F243EC"/>
    <w:rsid w:val="00F24721"/>
    <w:rsid w:val="00F25E2F"/>
    <w:rsid w:val="00F269B9"/>
    <w:rsid w:val="00F30E3C"/>
    <w:rsid w:val="00F31D08"/>
    <w:rsid w:val="00F3215A"/>
    <w:rsid w:val="00F32381"/>
    <w:rsid w:val="00F337D7"/>
    <w:rsid w:val="00F34042"/>
    <w:rsid w:val="00F34FFE"/>
    <w:rsid w:val="00F36310"/>
    <w:rsid w:val="00F36FD5"/>
    <w:rsid w:val="00F37E30"/>
    <w:rsid w:val="00F433B6"/>
    <w:rsid w:val="00F434A4"/>
    <w:rsid w:val="00F43B60"/>
    <w:rsid w:val="00F43FF5"/>
    <w:rsid w:val="00F44F86"/>
    <w:rsid w:val="00F45CD3"/>
    <w:rsid w:val="00F45D45"/>
    <w:rsid w:val="00F4675B"/>
    <w:rsid w:val="00F4708C"/>
    <w:rsid w:val="00F50EC1"/>
    <w:rsid w:val="00F513E0"/>
    <w:rsid w:val="00F51756"/>
    <w:rsid w:val="00F51EA7"/>
    <w:rsid w:val="00F53245"/>
    <w:rsid w:val="00F53620"/>
    <w:rsid w:val="00F543AC"/>
    <w:rsid w:val="00F5440E"/>
    <w:rsid w:val="00F54497"/>
    <w:rsid w:val="00F54B43"/>
    <w:rsid w:val="00F54BED"/>
    <w:rsid w:val="00F55661"/>
    <w:rsid w:val="00F55A2B"/>
    <w:rsid w:val="00F55EE8"/>
    <w:rsid w:val="00F579C8"/>
    <w:rsid w:val="00F60270"/>
    <w:rsid w:val="00F60DA6"/>
    <w:rsid w:val="00F61056"/>
    <w:rsid w:val="00F61AE5"/>
    <w:rsid w:val="00F6251B"/>
    <w:rsid w:val="00F62FB8"/>
    <w:rsid w:val="00F63080"/>
    <w:rsid w:val="00F63AD1"/>
    <w:rsid w:val="00F63D52"/>
    <w:rsid w:val="00F640DB"/>
    <w:rsid w:val="00F64472"/>
    <w:rsid w:val="00F65B63"/>
    <w:rsid w:val="00F660D0"/>
    <w:rsid w:val="00F66C20"/>
    <w:rsid w:val="00F66DD8"/>
    <w:rsid w:val="00F66DEE"/>
    <w:rsid w:val="00F671E2"/>
    <w:rsid w:val="00F70B7B"/>
    <w:rsid w:val="00F713C8"/>
    <w:rsid w:val="00F71BD8"/>
    <w:rsid w:val="00F72834"/>
    <w:rsid w:val="00F74289"/>
    <w:rsid w:val="00F74569"/>
    <w:rsid w:val="00F75287"/>
    <w:rsid w:val="00F753A8"/>
    <w:rsid w:val="00F76CA1"/>
    <w:rsid w:val="00F77304"/>
    <w:rsid w:val="00F7740A"/>
    <w:rsid w:val="00F776A8"/>
    <w:rsid w:val="00F77A92"/>
    <w:rsid w:val="00F81307"/>
    <w:rsid w:val="00F81592"/>
    <w:rsid w:val="00F821AB"/>
    <w:rsid w:val="00F8303B"/>
    <w:rsid w:val="00F835FC"/>
    <w:rsid w:val="00F83DBD"/>
    <w:rsid w:val="00F84399"/>
    <w:rsid w:val="00F8469C"/>
    <w:rsid w:val="00F84CB5"/>
    <w:rsid w:val="00F8578A"/>
    <w:rsid w:val="00F858C7"/>
    <w:rsid w:val="00F85C4D"/>
    <w:rsid w:val="00F85FF5"/>
    <w:rsid w:val="00F86BFE"/>
    <w:rsid w:val="00F8789F"/>
    <w:rsid w:val="00F87A2A"/>
    <w:rsid w:val="00F91D48"/>
    <w:rsid w:val="00F92309"/>
    <w:rsid w:val="00F92C01"/>
    <w:rsid w:val="00F9342E"/>
    <w:rsid w:val="00F94AA4"/>
    <w:rsid w:val="00F95A95"/>
    <w:rsid w:val="00F97ED2"/>
    <w:rsid w:val="00FA00B2"/>
    <w:rsid w:val="00FA16BE"/>
    <w:rsid w:val="00FA198F"/>
    <w:rsid w:val="00FA1BBE"/>
    <w:rsid w:val="00FA25C4"/>
    <w:rsid w:val="00FA5381"/>
    <w:rsid w:val="00FA5F90"/>
    <w:rsid w:val="00FA60F2"/>
    <w:rsid w:val="00FA674F"/>
    <w:rsid w:val="00FA69E8"/>
    <w:rsid w:val="00FA7346"/>
    <w:rsid w:val="00FA7BFD"/>
    <w:rsid w:val="00FB0BAB"/>
    <w:rsid w:val="00FB22E8"/>
    <w:rsid w:val="00FB3528"/>
    <w:rsid w:val="00FB3A0A"/>
    <w:rsid w:val="00FB50B6"/>
    <w:rsid w:val="00FB5F2D"/>
    <w:rsid w:val="00FB6552"/>
    <w:rsid w:val="00FB6EC8"/>
    <w:rsid w:val="00FB76F2"/>
    <w:rsid w:val="00FB7B3F"/>
    <w:rsid w:val="00FC06A4"/>
    <w:rsid w:val="00FC07E5"/>
    <w:rsid w:val="00FC0C09"/>
    <w:rsid w:val="00FC2A97"/>
    <w:rsid w:val="00FC380E"/>
    <w:rsid w:val="00FC3BD6"/>
    <w:rsid w:val="00FC4242"/>
    <w:rsid w:val="00FC5220"/>
    <w:rsid w:val="00FC6278"/>
    <w:rsid w:val="00FC62AA"/>
    <w:rsid w:val="00FC6FC2"/>
    <w:rsid w:val="00FC7071"/>
    <w:rsid w:val="00FC729B"/>
    <w:rsid w:val="00FC7744"/>
    <w:rsid w:val="00FC7E55"/>
    <w:rsid w:val="00FD00D1"/>
    <w:rsid w:val="00FD071F"/>
    <w:rsid w:val="00FD0C7C"/>
    <w:rsid w:val="00FD13D4"/>
    <w:rsid w:val="00FD2B9F"/>
    <w:rsid w:val="00FD3937"/>
    <w:rsid w:val="00FD4406"/>
    <w:rsid w:val="00FD5285"/>
    <w:rsid w:val="00FD5541"/>
    <w:rsid w:val="00FD56B5"/>
    <w:rsid w:val="00FD614B"/>
    <w:rsid w:val="00FD619E"/>
    <w:rsid w:val="00FD6956"/>
    <w:rsid w:val="00FD6BEA"/>
    <w:rsid w:val="00FD6F44"/>
    <w:rsid w:val="00FD7738"/>
    <w:rsid w:val="00FE14C1"/>
    <w:rsid w:val="00FE1CAB"/>
    <w:rsid w:val="00FE225B"/>
    <w:rsid w:val="00FE3DD0"/>
    <w:rsid w:val="00FE3F07"/>
    <w:rsid w:val="00FE429F"/>
    <w:rsid w:val="00FE4729"/>
    <w:rsid w:val="00FE517C"/>
    <w:rsid w:val="00FE786C"/>
    <w:rsid w:val="00FF032F"/>
    <w:rsid w:val="00FF080E"/>
    <w:rsid w:val="00FF097D"/>
    <w:rsid w:val="00FF0C92"/>
    <w:rsid w:val="00FF13D3"/>
    <w:rsid w:val="00FF1891"/>
    <w:rsid w:val="00FF2B8A"/>
    <w:rsid w:val="00FF3207"/>
    <w:rsid w:val="00FF3813"/>
    <w:rsid w:val="00FF4767"/>
    <w:rsid w:val="00FF5239"/>
    <w:rsid w:val="00FF53A2"/>
    <w:rsid w:val="00FF55F9"/>
    <w:rsid w:val="00FF5A20"/>
    <w:rsid w:val="00FF610E"/>
    <w:rsid w:val="00FF6294"/>
    <w:rsid w:val="00FF62D6"/>
    <w:rsid w:val="00FF65F3"/>
    <w:rsid w:val="00FF6F6B"/>
    <w:rsid w:val="00FF75CE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04233E4"/>
  <w15:docId w15:val="{0594359C-FB90-4AB4-92BE-82DC937D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semiHidden="1" w:uiPriority="0" w:unhideWhenUsed="1"/>
    <w:lsdException w:name="Date" w:locked="1" w:semiHidden="1" w:uiPriority="0" w:unhideWhenUsed="1"/>
    <w:lsdException w:name="Body Text First Indent" w:locked="1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F44"/>
    <w:rPr>
      <w:sz w:val="24"/>
      <w:szCs w:val="24"/>
      <w:lang w:val="en-H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22186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22186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22186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FD6F4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  <w:lang w:val="en-US" w:eastAsia="en-US"/>
    </w:rPr>
  </w:style>
  <w:style w:type="table" w:styleId="TableGrid">
    <w:name w:val="Table Grid"/>
    <w:basedOn w:val="TableNormal"/>
    <w:uiPriority w:val="39"/>
    <w:rsid w:val="006173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CJENSKIRADOVI3Podpodnaslovpoglavlja">
    <w:name w:val="OCJENSKI_RADOVI_3_Podpodnaslov_poglavlja"/>
    <w:basedOn w:val="OCJENSKIRADOVIFontParagraph"/>
    <w:next w:val="Normal"/>
    <w:uiPriority w:val="99"/>
    <w:rsid w:val="000771D9"/>
    <w:pPr>
      <w:numPr>
        <w:ilvl w:val="2"/>
        <w:numId w:val="24"/>
      </w:numPr>
      <w:spacing w:after="120"/>
    </w:pPr>
    <w:rPr>
      <w:i/>
      <w:iCs/>
    </w:rPr>
  </w:style>
  <w:style w:type="paragraph" w:customStyle="1" w:styleId="OCJENSKIRADOVIReferencija">
    <w:name w:val="OCJENSKI_RADOVI_Referencija"/>
    <w:basedOn w:val="OCJENSKIRADOVIFontParagraph"/>
    <w:uiPriority w:val="99"/>
    <w:rsid w:val="007416FA"/>
    <w:pPr>
      <w:numPr>
        <w:numId w:val="32"/>
      </w:numPr>
      <w:spacing w:line="360" w:lineRule="auto"/>
      <w:ind w:left="454" w:hanging="454"/>
    </w:pPr>
    <w:rPr>
      <w:sz w:val="22"/>
      <w:szCs w:val="22"/>
    </w:rPr>
  </w:style>
  <w:style w:type="paragraph" w:customStyle="1" w:styleId="OCJENSKIRADOVIHeader">
    <w:name w:val="OCJENSKI_RADOVI_Header"/>
    <w:basedOn w:val="OCJENSKIRADOVIFontParagraph"/>
    <w:uiPriority w:val="99"/>
    <w:rsid w:val="00F63080"/>
    <w:pPr>
      <w:tabs>
        <w:tab w:val="right" w:pos="9072"/>
      </w:tabs>
    </w:pPr>
    <w:rPr>
      <w:b/>
      <w:bCs/>
      <w:sz w:val="20"/>
      <w:szCs w:val="20"/>
    </w:rPr>
  </w:style>
  <w:style w:type="paragraph" w:customStyle="1" w:styleId="OCJENSKIRADOVIOdlomak1PRVIODLOMAK">
    <w:name w:val="OCJENSKI_RADOVI_Odlomak_1_PRVI_ODLOMAK"/>
    <w:basedOn w:val="OCJENSKIRADOVIFontParagraph"/>
    <w:next w:val="OCJENSKIRADOVIOdlomak2OSTALIODLOMCI"/>
    <w:link w:val="OCJENSKIRADOVIOdlomak1PRVIODLOMAKChar"/>
    <w:uiPriority w:val="99"/>
    <w:rsid w:val="0009307D"/>
    <w:pPr>
      <w:spacing w:line="360" w:lineRule="auto"/>
      <w:jc w:val="both"/>
    </w:pPr>
  </w:style>
  <w:style w:type="paragraph" w:customStyle="1" w:styleId="OCJENSKIRADOVIOdlomak2OSTALIODLOMCI">
    <w:name w:val="OCJENSKI_RADOVI_Odlomak_2_OSTALI_ODLOMCI"/>
    <w:basedOn w:val="OCJENSKIRADOVIOdlomak1PRVIODLOMAK"/>
    <w:uiPriority w:val="99"/>
    <w:rsid w:val="00CC73D0"/>
    <w:pPr>
      <w:ind w:firstLine="340"/>
    </w:pPr>
  </w:style>
  <w:style w:type="paragraph" w:customStyle="1" w:styleId="CCAReference">
    <w:name w:val="CCA_Reference"/>
    <w:basedOn w:val="Normal"/>
    <w:uiPriority w:val="99"/>
    <w:rsid w:val="00EB7CC7"/>
    <w:pPr>
      <w:widowControl w:val="0"/>
      <w:numPr>
        <w:numId w:val="33"/>
      </w:numPr>
      <w:tabs>
        <w:tab w:val="left" w:pos="340"/>
      </w:tabs>
      <w:autoSpaceDE w:val="0"/>
      <w:autoSpaceDN w:val="0"/>
      <w:adjustRightInd w:val="0"/>
      <w:spacing w:line="200" w:lineRule="exact"/>
      <w:ind w:left="340" w:hanging="170"/>
      <w:jc w:val="both"/>
    </w:pPr>
    <w:rPr>
      <w:sz w:val="16"/>
      <w:szCs w:val="16"/>
    </w:rPr>
  </w:style>
  <w:style w:type="paragraph" w:customStyle="1" w:styleId="OCJENSKIRADOVI1Naslovpoglavlja">
    <w:name w:val="OCJENSKI_RADOVI_1_Naslov_poglavlja"/>
    <w:basedOn w:val="OCJENSKIRADOVI0Naslovsadrzaja"/>
    <w:link w:val="OCJENSKIRADOVI1NaslovpoglavljaChar"/>
    <w:uiPriority w:val="99"/>
    <w:rsid w:val="00BC4A5C"/>
    <w:pPr>
      <w:numPr>
        <w:numId w:val="24"/>
      </w:numPr>
      <w:tabs>
        <w:tab w:val="left" w:pos="1134"/>
      </w:tabs>
      <w:outlineLvl w:val="0"/>
    </w:pPr>
    <w:rPr>
      <w:caps/>
    </w:rPr>
  </w:style>
  <w:style w:type="character" w:customStyle="1" w:styleId="OCJENSKIRADOVI1NaslovpoglavljaChar">
    <w:name w:val="OCJENSKI_RADOVI_1_Naslov_poglavlja Char"/>
    <w:basedOn w:val="DefaultParagraphFont"/>
    <w:link w:val="OCJENSKIRADOVI1Naslovpoglavlja"/>
    <w:uiPriority w:val="99"/>
    <w:locked/>
    <w:rsid w:val="00BC4A5C"/>
    <w:rPr>
      <w:rFonts w:ascii="Calibri" w:hAnsi="Calibri" w:cs="Calibri"/>
      <w:b/>
      <w:bCs/>
      <w:caps/>
      <w:color w:val="auto"/>
      <w:sz w:val="24"/>
      <w:szCs w:val="24"/>
      <w:lang w:val="hr-HR"/>
    </w:rPr>
  </w:style>
  <w:style w:type="paragraph" w:customStyle="1" w:styleId="OCJENSKIRADOVIFooter">
    <w:name w:val="OCJENSKI_RADOVI_Footer"/>
    <w:basedOn w:val="OCJENSKIRADOVIFontParagraph"/>
    <w:uiPriority w:val="99"/>
    <w:rsid w:val="00F63080"/>
    <w:pPr>
      <w:tabs>
        <w:tab w:val="right" w:pos="9072"/>
      </w:tabs>
    </w:pPr>
    <w:rPr>
      <w:b/>
      <w:bCs/>
      <w:sz w:val="20"/>
      <w:szCs w:val="20"/>
    </w:rPr>
  </w:style>
  <w:style w:type="paragraph" w:customStyle="1" w:styleId="OCJENSKIRADOVIFontParagraph">
    <w:name w:val="OCJENSKI_RADOVI_Font_Paragraph"/>
    <w:uiPriority w:val="99"/>
    <w:rsid w:val="007416FA"/>
    <w:rPr>
      <w:sz w:val="24"/>
      <w:szCs w:val="24"/>
      <w:lang w:eastAsia="en-US"/>
    </w:rPr>
  </w:style>
  <w:style w:type="paragraph" w:customStyle="1" w:styleId="OCJENSKIRADOVIOdlomak3NASTAVAKODLOMKA">
    <w:name w:val="OCJENSKI_RADOVI_Odlomak_3_NASTAVAK_ODLOMKA"/>
    <w:basedOn w:val="OCJENSKIRADOVIOdlomak1PRVIODLOMAK"/>
    <w:link w:val="OCJENSKIRADOVIOdlomak3NASTAVAKODLOMKAChar"/>
    <w:uiPriority w:val="99"/>
    <w:rsid w:val="0009307D"/>
  </w:style>
  <w:style w:type="character" w:customStyle="1" w:styleId="OCJENSKIRADOVIOdlomak3NASTAVAKODLOMKAChar">
    <w:name w:val="OCJENSKI_RADOVI_Odlomak_3_NASTAVAK_ODLOMKA Char"/>
    <w:basedOn w:val="DefaultParagraphFont"/>
    <w:link w:val="OCJENSKIRADOVIOdlomak3NASTAVAKODLOMKA"/>
    <w:uiPriority w:val="99"/>
    <w:locked/>
    <w:rsid w:val="0009307D"/>
    <w:rPr>
      <w:rFonts w:ascii="Calibri" w:hAnsi="Calibri" w:cs="Calibri"/>
      <w:sz w:val="24"/>
      <w:szCs w:val="24"/>
      <w:lang w:val="hr-HR"/>
    </w:rPr>
  </w:style>
  <w:style w:type="paragraph" w:styleId="TOC4">
    <w:name w:val="toc 4"/>
    <w:basedOn w:val="Normal"/>
    <w:next w:val="Normal"/>
    <w:autoRedefine/>
    <w:uiPriority w:val="99"/>
    <w:semiHidden/>
    <w:rsid w:val="00700704"/>
    <w:pPr>
      <w:ind w:left="720"/>
    </w:pPr>
    <w:rPr>
      <w:rFonts w:asciiTheme="minorHAnsi" w:hAnsiTheme="minorHAnsi" w:cstheme="minorHAnsi"/>
      <w:sz w:val="18"/>
      <w:szCs w:val="18"/>
    </w:rPr>
  </w:style>
  <w:style w:type="character" w:styleId="Hyperlink">
    <w:name w:val="Hyperlink"/>
    <w:aliases w:val="OCJENSKI_RADOVI_Hyperlink"/>
    <w:basedOn w:val="OCJENSKIRADOVIFontCharacter"/>
    <w:uiPriority w:val="99"/>
    <w:rsid w:val="007A649E"/>
    <w:rPr>
      <w:rFonts w:ascii="Times New Roman" w:hAnsi="Times New Roman" w:cs="Times New Roman"/>
      <w:color w:val="003399"/>
      <w:sz w:val="20"/>
      <w:szCs w:val="20"/>
      <w:u w:val="single"/>
    </w:rPr>
  </w:style>
  <w:style w:type="paragraph" w:customStyle="1" w:styleId="OCJENSKIRADOVI2Podnaslovpoglavlja">
    <w:name w:val="OCJENSKI_RADOVI_2_Podnaslov_poglavlja"/>
    <w:basedOn w:val="OCJENSKIRADOVIFontParagraph"/>
    <w:next w:val="Normal"/>
    <w:link w:val="OCJENSKIRADOVI2PodnaslovpoglavljaChar"/>
    <w:uiPriority w:val="99"/>
    <w:rsid w:val="006A7229"/>
    <w:pPr>
      <w:numPr>
        <w:ilvl w:val="1"/>
        <w:numId w:val="24"/>
      </w:numPr>
      <w:spacing w:before="240" w:after="120"/>
      <w:outlineLvl w:val="1"/>
    </w:pPr>
    <w:rPr>
      <w:b/>
      <w:bCs/>
      <w:sz w:val="28"/>
      <w:szCs w:val="28"/>
    </w:rPr>
  </w:style>
  <w:style w:type="character" w:customStyle="1" w:styleId="OCJENSKIRADOVI2PodnaslovpoglavljaChar">
    <w:name w:val="OCJENSKI_RADOVI_2_Podnaslov_poglavlja Char"/>
    <w:basedOn w:val="DefaultParagraphFont"/>
    <w:link w:val="OCJENSKIRADOVI2Podnaslovpoglavlja"/>
    <w:uiPriority w:val="99"/>
    <w:locked/>
    <w:rsid w:val="006A7229"/>
    <w:rPr>
      <w:b/>
      <w:bCs/>
      <w:sz w:val="24"/>
      <w:szCs w:val="24"/>
      <w:lang w:val="hr-HR"/>
    </w:rPr>
  </w:style>
  <w:style w:type="paragraph" w:styleId="Header">
    <w:name w:val="header"/>
    <w:basedOn w:val="Normal"/>
    <w:link w:val="HeaderChar"/>
    <w:uiPriority w:val="99"/>
    <w:rsid w:val="007276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276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qFormat/>
    <w:rsid w:val="00294BFB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OCJENSKIRADOVI0Naslovsadrzaja">
    <w:name w:val="OCJENSKI_RADOVI_0_Naslov_sadrzaja"/>
    <w:basedOn w:val="OCJENSKIRADOVIFontParagraph"/>
    <w:uiPriority w:val="99"/>
    <w:rsid w:val="0065627C"/>
    <w:pPr>
      <w:spacing w:before="600" w:after="480"/>
    </w:pPr>
    <w:rPr>
      <w:b/>
      <w:bCs/>
      <w:color w:val="003399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rsid w:val="005B0F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0F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0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B0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  <w:szCs w:val="2"/>
      <w:lang w:val="en-US" w:eastAsia="en-US"/>
    </w:rPr>
  </w:style>
  <w:style w:type="paragraph" w:styleId="TOC1">
    <w:name w:val="toc 1"/>
    <w:aliases w:val="OCJENSKI_RADOVI_TOC_1"/>
    <w:basedOn w:val="Normal"/>
    <w:next w:val="Normal"/>
    <w:autoRedefine/>
    <w:uiPriority w:val="39"/>
    <w:rsid w:val="0065627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060EB5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TOC2">
    <w:name w:val="toc 2"/>
    <w:aliases w:val="OCJENSKI_RADOVI_TOC_2"/>
    <w:basedOn w:val="Normal"/>
    <w:next w:val="Normal"/>
    <w:autoRedefine/>
    <w:uiPriority w:val="39"/>
    <w:rsid w:val="0065627C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aliases w:val="OCJENSKI_RADOVI_TOC_3"/>
    <w:basedOn w:val="Normal"/>
    <w:next w:val="Normal"/>
    <w:autoRedefine/>
    <w:uiPriority w:val="39"/>
    <w:rsid w:val="0065627C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OCJENSKIRADOVIFontCharacter">
    <w:name w:val="OCJENSKI_RADOVI_Font_Character"/>
    <w:uiPriority w:val="99"/>
    <w:rsid w:val="007A649E"/>
    <w:rPr>
      <w:rFonts w:ascii="Times New Roman" w:hAnsi="Times New Roman" w:cs="Times New Roman"/>
      <w:u w:val="none"/>
    </w:rPr>
  </w:style>
  <w:style w:type="character" w:customStyle="1" w:styleId="OCJENSKIRADOVIOdlomak1PRVIODLOMAKChar">
    <w:name w:val="OCJENSKI_RADOVI_Odlomak_1_PRVI_ODLOMAK Char"/>
    <w:basedOn w:val="DefaultParagraphFont"/>
    <w:link w:val="OCJENSKIRADOVIOdlomak1PRVIODLOMAK"/>
    <w:uiPriority w:val="99"/>
    <w:locked/>
    <w:rsid w:val="000B3A7B"/>
    <w:rPr>
      <w:sz w:val="24"/>
      <w:szCs w:val="24"/>
      <w:lang w:val="hr-HR"/>
    </w:rPr>
  </w:style>
  <w:style w:type="character" w:styleId="Emphasis">
    <w:name w:val="Emphasis"/>
    <w:basedOn w:val="DefaultParagraphFont"/>
    <w:uiPriority w:val="20"/>
    <w:qFormat/>
    <w:rsid w:val="00F31D08"/>
    <w:rPr>
      <w:i/>
      <w:iCs/>
    </w:rPr>
  </w:style>
  <w:style w:type="character" w:styleId="Strong">
    <w:name w:val="Strong"/>
    <w:basedOn w:val="DefaultParagraphFont"/>
    <w:uiPriority w:val="22"/>
    <w:qFormat/>
    <w:rsid w:val="000A025F"/>
    <w:rPr>
      <w:b/>
      <w:bCs/>
    </w:rPr>
  </w:style>
  <w:style w:type="paragraph" w:styleId="ListParagraph">
    <w:name w:val="List Paragraph"/>
    <w:basedOn w:val="Normal"/>
    <w:uiPriority w:val="99"/>
    <w:qFormat/>
    <w:rsid w:val="000B5D0E"/>
    <w:pPr>
      <w:ind w:left="720"/>
    </w:pPr>
  </w:style>
  <w:style w:type="numbering" w:customStyle="1" w:styleId="CurrentList1">
    <w:name w:val="Current List1"/>
    <w:rsid w:val="00ED052C"/>
    <w:pPr>
      <w:numPr>
        <w:numId w:val="22"/>
      </w:numPr>
    </w:pPr>
  </w:style>
  <w:style w:type="paragraph" w:styleId="Revision">
    <w:name w:val="Revision"/>
    <w:hidden/>
    <w:uiPriority w:val="99"/>
    <w:semiHidden/>
    <w:rsid w:val="00EF2376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2C42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24678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D6F44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semiHidden/>
    <w:rsid w:val="00FD6F4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semiHidden/>
    <w:unhideWhenUsed/>
    <w:locked/>
    <w:rsid w:val="00FD6F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semiHidden/>
    <w:unhideWhenUsed/>
    <w:locked/>
    <w:rsid w:val="00FD6F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unhideWhenUsed/>
    <w:locked/>
    <w:rsid w:val="00FD6F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semiHidden/>
    <w:unhideWhenUsed/>
    <w:locked/>
    <w:rsid w:val="00FD6F44"/>
    <w:pPr>
      <w:ind w:left="1680"/>
    </w:pPr>
    <w:rPr>
      <w:rFonts w:asciiTheme="minorHAnsi" w:hAnsiTheme="minorHAnsi" w:cstheme="minorHAns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A043E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4A04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7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4E97E-40E7-403B-B382-7791683FC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21</Pages>
  <Words>5482</Words>
  <Characters>31249</Characters>
  <Application>Microsoft Office Word</Application>
  <DocSecurity>0</DocSecurity>
  <Lines>260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Numeričke metode temeljene na interpolacijskim formulama</vt:lpstr>
      <vt:lpstr>Numeričke metode temeljene na interpolacijskim formulama</vt:lpstr>
    </vt:vector>
  </TitlesOfParts>
  <Company>HP</Company>
  <LinksUpToDate>false</LinksUpToDate>
  <CharactersWithSpaces>36658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Numeričke metode temeljene na interpolacijskim formulama</dc:title>
  <dc:subject/>
  <dc:creator>a</dc:creator>
  <cp:keywords/>
  <dc:description/>
  <cp:lastModifiedBy>Lucija Brtan</cp:lastModifiedBy>
  <cp:revision>37</cp:revision>
  <cp:lastPrinted>2013-08-28T10:43:00Z</cp:lastPrinted>
  <dcterms:created xsi:type="dcterms:W3CDTF">2024-03-12T09:11:00Z</dcterms:created>
  <dcterms:modified xsi:type="dcterms:W3CDTF">2025-04-16T19:53:00Z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[Styles]Text=EuclidFunction=EuclidVariable=Euclid,ILCGreek=Euclid Symbol,IUCGreek=Euclid SymbolSymbol=Euclid SymbolVector=Euclid,BNumber=EuclidUser1=Courier NewUser2=Times New RomanMTExtra=Euclid Extra[Sizes]Full=9 ptScript=7</vt:lpwstr>
  </property>
  <property fmtid="{D5CDD505-2E9C-101B-9397-08002B2CF9AE}" pid="3" name="MTPreferences 1">
    <vt:lpwstr>0 %ScriptScript=50 %Symbol=150 %SubSymbol=100 %User1=75 %User2=150 %SmallLargeIncr=1 pt[Spacing]LineSpacing=150 %MatrixRowSpacing=150 %MatrixColSpacing=100 %SuperscriptHeight=40 %SubscriptDepth=20 %SubSupGap=8 %LimHeight=40 %</vt:lpwstr>
  </property>
  <property fmtid="{D5CDD505-2E9C-101B-9397-08002B2CF9AE}" pid="4" name="MTPreferences 2">
    <vt:lpwstr>LimDepth=90 %LimLineSpacing=100 %NumerHeight=35 %DenomDepth=90 %FractBarOver=5 %FractBarThick=5 %SubFractBarThick=2,5 %FractGap=8 %FenceOver=0 %OperSpacing=120 %NonOperSpacing=100 %CharWidth=0 %MinGap=8 %VertRadGap=10 %HorizR</vt:lpwstr>
  </property>
  <property fmtid="{D5CDD505-2E9C-101B-9397-08002B2CF9AE}" pid="5" name="MTPreferences 3">
    <vt:lpwstr>adGap=15 %RadWidth=100 %EmbellGap=12,5 %PrimeHeight=45 %BoxStrokeThick=5 %StikeThruThick=5 %MatrixLineThick=5 %RadStrokeThick=5 %HorizFenceGap=20 %</vt:lpwstr>
  </property>
  <property fmtid="{D5CDD505-2E9C-101B-9397-08002B2CF9AE}" pid="6" name="MTPreferenceSource">
    <vt:lpwstr>Table.eqp</vt:lpwstr>
  </property>
  <property fmtid="{D5CDD505-2E9C-101B-9397-08002B2CF9AE}" pid="7" name="MTEquationNumber2">
    <vt:lpwstr>(#C1.#E1)</vt:lpwstr>
  </property>
  <property fmtid="{D5CDD505-2E9C-101B-9397-08002B2CF9AE}" pid="8" name="MTEquationSection">
    <vt:lpwstr>1</vt:lpwstr>
  </property>
  <property fmtid="{D5CDD505-2E9C-101B-9397-08002B2CF9AE}" pid="9" name="MTWinEqns">
    <vt:bool>true</vt:bool>
  </property>
  <property fmtid="{D5CDD505-2E9C-101B-9397-08002B2CF9AE}" pid="10" name="Mendeley Recent Style Id 0_1">
    <vt:lpwstr>http://www.zotero.org/styles/american-medical-association</vt:lpwstr>
  </property>
  <property fmtid="{D5CDD505-2E9C-101B-9397-08002B2CF9AE}" pid="11" name="Mendeley Recent Style Name 0_1">
    <vt:lpwstr>American Medical Association 11th edition</vt:lpwstr>
  </property>
  <property fmtid="{D5CDD505-2E9C-101B-9397-08002B2CF9AE}" pid="12" name="Mendeley Recent Style Id 1_1">
    <vt:lpwstr>http://www.zotero.org/styles/american-political-science-association</vt:lpwstr>
  </property>
  <property fmtid="{D5CDD505-2E9C-101B-9397-08002B2CF9AE}" pid="13" name="Mendeley Recent Style Name 1_1">
    <vt:lpwstr>American Political Science Association</vt:lpwstr>
  </property>
  <property fmtid="{D5CDD505-2E9C-101B-9397-08002B2CF9AE}" pid="14" name="Mendeley Recent Style Id 2_1">
    <vt:lpwstr>http://www.zotero.org/styles/apa</vt:lpwstr>
  </property>
  <property fmtid="{D5CDD505-2E9C-101B-9397-08002B2CF9AE}" pid="15" name="Mendeley Recent Style Name 2_1">
    <vt:lpwstr>American Psychological Association 7th edition</vt:lpwstr>
  </property>
  <property fmtid="{D5CDD505-2E9C-101B-9397-08002B2CF9AE}" pid="16" name="Mendeley Recent Style Id 3_1">
    <vt:lpwstr>http://www.zotero.org/styles/american-sociological-association</vt:lpwstr>
  </property>
  <property fmtid="{D5CDD505-2E9C-101B-9397-08002B2CF9AE}" pid="17" name="Mendeley Recent Style Name 3_1">
    <vt:lpwstr>American Sociological Association 6th edition</vt:lpwstr>
  </property>
  <property fmtid="{D5CDD505-2E9C-101B-9397-08002B2CF9AE}" pid="18" name="Mendeley Recent Style Id 4_1">
    <vt:lpwstr>http://www.zotero.org/styles/chemical-communications</vt:lpwstr>
  </property>
  <property fmtid="{D5CDD505-2E9C-101B-9397-08002B2CF9AE}" pid="19" name="Mendeley Recent Style Name 4_1">
    <vt:lpwstr>Chemical Communications</vt:lpwstr>
  </property>
  <property fmtid="{D5CDD505-2E9C-101B-9397-08002B2CF9AE}" pid="20" name="Mendeley Recent Style Id 5_1">
    <vt:lpwstr>http://www.zotero.org/styles/chicago-author-date</vt:lpwstr>
  </property>
  <property fmtid="{D5CDD505-2E9C-101B-9397-08002B2CF9AE}" pid="21" name="Mendeley Recent Style Name 5_1">
    <vt:lpwstr>Chicago Manual of Style 17th edition (author-date)</vt:lpwstr>
  </property>
  <property fmtid="{D5CDD505-2E9C-101B-9397-08002B2CF9AE}" pid="22" name="Mendeley Recent Style Id 6_1">
    <vt:lpwstr>http://www.zotero.org/styles/harvard-cite-them-right</vt:lpwstr>
  </property>
  <property fmtid="{D5CDD505-2E9C-101B-9397-08002B2CF9AE}" pid="23" name="Mendeley Recent Style Name 6_1">
    <vt:lpwstr>Cite Them Right 12th edition - Harvard</vt:lpwstr>
  </property>
  <property fmtid="{D5CDD505-2E9C-101B-9397-08002B2CF9AE}" pid="24" name="Mendeley Recent Style Id 7_1">
    <vt:lpwstr>http://www.zotero.org/styles/ieee</vt:lpwstr>
  </property>
  <property fmtid="{D5CDD505-2E9C-101B-9397-08002B2CF9AE}" pid="25" name="Mendeley Recent Style Name 7_1">
    <vt:lpwstr>IEEE</vt:lpwstr>
  </property>
  <property fmtid="{D5CDD505-2E9C-101B-9397-08002B2CF9AE}" pid="26" name="Mendeley Recent Style Id 8_1">
    <vt:lpwstr>http://www.zotero.org/styles/modern-humanities-research-association</vt:lpwstr>
  </property>
  <property fmtid="{D5CDD505-2E9C-101B-9397-08002B2CF9AE}" pid="27" name="Mendeley Recent Style Name 8_1">
    <vt:lpwstr>Modern Humanities Research Association 3rd edition (note with bibliography)</vt:lpwstr>
  </property>
  <property fmtid="{D5CDD505-2E9C-101B-9397-08002B2CF9AE}" pid="28" name="Mendeley Recent Style Id 9_1">
    <vt:lpwstr>http://www.zotero.org/styles/modern-language-association</vt:lpwstr>
  </property>
  <property fmtid="{D5CDD505-2E9C-101B-9397-08002B2CF9AE}" pid="29" name="Mendeley Recent Style Name 9_1">
    <vt:lpwstr>Modern Language Association 9th edition</vt:lpwstr>
  </property>
  <property fmtid="{D5CDD505-2E9C-101B-9397-08002B2CF9AE}" pid="30" name="Mendeley Document_1">
    <vt:lpwstr>True</vt:lpwstr>
  </property>
  <property fmtid="{D5CDD505-2E9C-101B-9397-08002B2CF9AE}" pid="31" name="Mendeley Citation Style_1">
    <vt:lpwstr>http://www.zotero.org/styles/chemical-communications</vt:lpwstr>
  </property>
  <property fmtid="{D5CDD505-2E9C-101B-9397-08002B2CF9AE}" pid="32" name="Mendeley Unique User Id_1">
    <vt:lpwstr>6e2866b6-ce5a-3e5d-8bf0-34d5be49938d</vt:lpwstr>
  </property>
  <property fmtid="{D5CDD505-2E9C-101B-9397-08002B2CF9AE}" pid="33" name="GrammarlyDocumentId">
    <vt:lpwstr>6eccfa4300740244c7b69eeb627084d7946373bb00e468c9982ad5f4e363a902</vt:lpwstr>
  </property>
</Properties>
</file>