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F1A06" w14:textId="4E22EA81" w:rsidR="003B5DFB" w:rsidRPr="006C5837" w:rsidRDefault="0024536F" w:rsidP="00D934A5">
      <w:pPr>
        <w:spacing w:before="100" w:beforeAutospacing="1" w:after="100" w:afterAutospacing="1" w:line="240" w:lineRule="auto"/>
        <w:jc w:val="center"/>
        <w:rPr>
          <w:rFonts w:ascii="Calibri" w:hAnsi="Calibri" w:cs="Calibri"/>
          <w:b/>
          <w:i/>
          <w:color w:val="000000" w:themeColor="text1"/>
          <w:sz w:val="24"/>
          <w:szCs w:val="24"/>
          <w:lang w:val="en-GB"/>
        </w:rPr>
      </w:pPr>
      <w:r w:rsidRPr="006C5837">
        <w:rPr>
          <w:rFonts w:ascii="Calibri" w:hAnsi="Calibri" w:cs="Calibri"/>
          <w:b/>
          <w:i/>
          <w:color w:val="000000" w:themeColor="text1"/>
          <w:sz w:val="24"/>
          <w:szCs w:val="24"/>
          <w:lang w:val="en-GB"/>
        </w:rPr>
        <w:t xml:space="preserve">TEME </w:t>
      </w:r>
      <w:r w:rsidR="009243D0" w:rsidRPr="006C5837">
        <w:rPr>
          <w:rFonts w:ascii="Calibri" w:hAnsi="Calibri" w:cs="Calibri"/>
          <w:b/>
          <w:i/>
          <w:color w:val="000000" w:themeColor="text1"/>
          <w:sz w:val="24"/>
          <w:szCs w:val="24"/>
          <w:lang w:val="en-GB"/>
        </w:rPr>
        <w:t xml:space="preserve">I TERMINI </w:t>
      </w:r>
      <w:r w:rsidR="007E643E" w:rsidRPr="006C5837">
        <w:rPr>
          <w:rFonts w:ascii="Calibri" w:hAnsi="Calibri" w:cs="Calibri"/>
          <w:b/>
          <w:i/>
          <w:color w:val="000000" w:themeColor="text1"/>
          <w:sz w:val="24"/>
          <w:szCs w:val="24"/>
          <w:lang w:val="en-GB"/>
        </w:rPr>
        <w:t xml:space="preserve">IZLAGANJA </w:t>
      </w:r>
      <w:r w:rsidRPr="006C5837">
        <w:rPr>
          <w:rFonts w:ascii="Calibri" w:hAnsi="Calibri" w:cs="Calibri"/>
          <w:b/>
          <w:i/>
          <w:color w:val="000000" w:themeColor="text1"/>
          <w:sz w:val="24"/>
          <w:szCs w:val="24"/>
          <w:lang w:val="en-GB"/>
        </w:rPr>
        <w:t xml:space="preserve">SEMINARA </w:t>
      </w:r>
      <w:r w:rsidR="008B1FEE" w:rsidRPr="006C5837">
        <w:rPr>
          <w:rFonts w:ascii="Calibri" w:hAnsi="Calibri" w:cs="Calibri"/>
          <w:b/>
          <w:i/>
          <w:color w:val="000000" w:themeColor="text1"/>
          <w:sz w:val="24"/>
          <w:szCs w:val="24"/>
          <w:lang w:val="en-GB"/>
        </w:rPr>
        <w:t xml:space="preserve">IZ INDUSTRIJSKE </w:t>
      </w:r>
      <w:r w:rsidRPr="006C5837">
        <w:rPr>
          <w:rFonts w:ascii="Calibri" w:hAnsi="Calibri" w:cs="Calibri"/>
          <w:b/>
          <w:i/>
          <w:color w:val="000000" w:themeColor="text1"/>
          <w:sz w:val="24"/>
          <w:szCs w:val="24"/>
          <w:lang w:val="en-GB"/>
        </w:rPr>
        <w:t>GEOGRAFIJE</w:t>
      </w:r>
    </w:p>
    <w:p w14:paraId="7154DB9A" w14:textId="27596B88" w:rsidR="0024536F" w:rsidRPr="006C5837" w:rsidRDefault="0038587D" w:rsidP="00D934A5">
      <w:pPr>
        <w:spacing w:before="100" w:beforeAutospacing="1" w:after="100" w:afterAutospacing="1" w:line="240" w:lineRule="auto"/>
        <w:jc w:val="center"/>
        <w:rPr>
          <w:rFonts w:ascii="Calibri" w:hAnsi="Calibri" w:cs="Calibri"/>
          <w:color w:val="000000" w:themeColor="text1"/>
          <w:sz w:val="24"/>
          <w:szCs w:val="24"/>
          <w:lang w:val="en-GB"/>
        </w:rPr>
      </w:pPr>
      <w:r w:rsidRPr="006C5837">
        <w:rPr>
          <w:rFonts w:ascii="Calibri" w:hAnsi="Calibri" w:cs="Calibri"/>
          <w:b/>
          <w:i/>
          <w:color w:val="000000" w:themeColor="text1"/>
          <w:sz w:val="24"/>
          <w:szCs w:val="24"/>
          <w:lang w:val="en-GB"/>
        </w:rPr>
        <w:t xml:space="preserve"> </w:t>
      </w:r>
      <w:r w:rsidR="00965523" w:rsidRPr="006C5837">
        <w:rPr>
          <w:rFonts w:ascii="Calibri" w:hAnsi="Calibri" w:cs="Calibri"/>
          <w:color w:val="000000" w:themeColor="text1"/>
          <w:sz w:val="24"/>
          <w:szCs w:val="24"/>
          <w:lang w:val="en-GB"/>
        </w:rPr>
        <w:t xml:space="preserve">AG </w:t>
      </w:r>
      <w:r w:rsidR="0024536F" w:rsidRPr="006C5837">
        <w:rPr>
          <w:rFonts w:ascii="Calibri" w:hAnsi="Calibri" w:cs="Calibri"/>
          <w:color w:val="000000" w:themeColor="text1"/>
          <w:sz w:val="24"/>
          <w:szCs w:val="24"/>
          <w:lang w:val="en-GB"/>
        </w:rPr>
        <w:t>20</w:t>
      </w:r>
      <w:r w:rsidR="00A94FDD" w:rsidRPr="006C5837">
        <w:rPr>
          <w:rFonts w:ascii="Calibri" w:hAnsi="Calibri" w:cs="Calibri"/>
          <w:color w:val="000000" w:themeColor="text1"/>
          <w:sz w:val="24"/>
          <w:szCs w:val="24"/>
          <w:lang w:val="en-GB"/>
        </w:rPr>
        <w:t>2</w:t>
      </w:r>
      <w:r w:rsidR="0096048A" w:rsidRPr="006C5837">
        <w:rPr>
          <w:rFonts w:ascii="Calibri" w:hAnsi="Calibri" w:cs="Calibri"/>
          <w:color w:val="000000" w:themeColor="text1"/>
          <w:sz w:val="24"/>
          <w:szCs w:val="24"/>
          <w:lang w:val="en-GB"/>
        </w:rPr>
        <w:t>6</w:t>
      </w:r>
      <w:r w:rsidR="00EC76F9" w:rsidRPr="006C5837">
        <w:rPr>
          <w:rFonts w:ascii="Calibri" w:hAnsi="Calibri" w:cs="Calibri"/>
          <w:color w:val="000000" w:themeColor="text1"/>
          <w:sz w:val="24"/>
          <w:szCs w:val="24"/>
          <w:lang w:val="en-GB"/>
        </w:rPr>
        <w:t>.</w:t>
      </w:r>
      <w:r w:rsidR="009243D0" w:rsidRPr="006C5837">
        <w:rPr>
          <w:rFonts w:ascii="Calibri" w:hAnsi="Calibri" w:cs="Calibri"/>
          <w:color w:val="000000" w:themeColor="text1"/>
          <w:sz w:val="24"/>
          <w:szCs w:val="24"/>
          <w:lang w:val="en-GB"/>
        </w:rPr>
        <w:t>/2</w:t>
      </w:r>
      <w:r w:rsidR="0096048A" w:rsidRPr="006C5837">
        <w:rPr>
          <w:rFonts w:ascii="Calibri" w:hAnsi="Calibri" w:cs="Calibri"/>
          <w:color w:val="000000" w:themeColor="text1"/>
          <w:sz w:val="24"/>
          <w:szCs w:val="24"/>
          <w:lang w:val="en-GB"/>
        </w:rPr>
        <w:t>7</w:t>
      </w:r>
      <w:r w:rsidR="0024536F" w:rsidRPr="006C5837">
        <w:rPr>
          <w:rFonts w:ascii="Calibri" w:hAnsi="Calibri" w:cs="Calibri"/>
          <w:color w:val="000000" w:themeColor="text1"/>
          <w:sz w:val="24"/>
          <w:szCs w:val="24"/>
          <w:lang w:val="en-GB"/>
        </w:rPr>
        <w:t>.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6075"/>
        <w:gridCol w:w="2265"/>
        <w:gridCol w:w="1124"/>
      </w:tblGrid>
      <w:tr w:rsidR="0009745E" w:rsidRPr="006C5837" w14:paraId="2A7C9223" w14:textId="77777777" w:rsidTr="006C43BB">
        <w:trPr>
          <w:trHeight w:val="661"/>
        </w:trPr>
        <w:tc>
          <w:tcPr>
            <w:tcW w:w="6091" w:type="dxa"/>
          </w:tcPr>
          <w:p w14:paraId="5F799044" w14:textId="77777777" w:rsidR="0009745E" w:rsidRPr="006C5837" w:rsidRDefault="0009745E" w:rsidP="00D934A5">
            <w:pPr>
              <w:spacing w:before="100" w:beforeAutospacing="1" w:after="100" w:afterAutospacing="1"/>
              <w:rPr>
                <w:rFonts w:ascii="Calibri" w:hAnsi="Calibri" w:cs="Calibri"/>
                <w:b/>
                <w:i/>
                <w:color w:val="000000" w:themeColor="text1"/>
                <w:sz w:val="24"/>
                <w:szCs w:val="24"/>
                <w:lang w:val="en-GB"/>
              </w:rPr>
            </w:pPr>
            <w:r w:rsidRPr="006C5837">
              <w:rPr>
                <w:rFonts w:ascii="Calibri" w:hAnsi="Calibri" w:cs="Calibri"/>
                <w:b/>
                <w:i/>
                <w:color w:val="000000" w:themeColor="text1"/>
                <w:sz w:val="24"/>
                <w:szCs w:val="24"/>
                <w:lang w:val="en-GB"/>
              </w:rPr>
              <w:t>TEMA SEMINARA</w:t>
            </w:r>
          </w:p>
        </w:tc>
        <w:tc>
          <w:tcPr>
            <w:tcW w:w="2268" w:type="dxa"/>
          </w:tcPr>
          <w:p w14:paraId="55A05B24" w14:textId="77777777" w:rsidR="0009745E" w:rsidRPr="006C5837" w:rsidRDefault="0009745E" w:rsidP="00D934A5">
            <w:pPr>
              <w:spacing w:before="100" w:beforeAutospacing="1" w:after="100" w:afterAutospacing="1"/>
              <w:rPr>
                <w:rFonts w:ascii="Calibri" w:hAnsi="Calibri" w:cs="Calibri"/>
                <w:b/>
                <w:i/>
                <w:color w:val="000000" w:themeColor="text1"/>
                <w:sz w:val="24"/>
                <w:szCs w:val="24"/>
                <w:lang w:val="en-GB"/>
              </w:rPr>
            </w:pPr>
            <w:r w:rsidRPr="006C5837">
              <w:rPr>
                <w:rFonts w:ascii="Calibri" w:hAnsi="Calibri" w:cs="Calibri"/>
                <w:b/>
                <w:i/>
                <w:color w:val="000000" w:themeColor="text1"/>
                <w:sz w:val="24"/>
                <w:szCs w:val="24"/>
                <w:lang w:val="en-GB"/>
              </w:rPr>
              <w:t>IME I PREZIME STUDENATA</w:t>
            </w:r>
          </w:p>
        </w:tc>
        <w:tc>
          <w:tcPr>
            <w:tcW w:w="1105" w:type="dxa"/>
          </w:tcPr>
          <w:p w14:paraId="03D55723" w14:textId="77777777" w:rsidR="0009745E" w:rsidRPr="006C5837" w:rsidRDefault="0009745E" w:rsidP="00D934A5">
            <w:pPr>
              <w:spacing w:before="100" w:beforeAutospacing="1" w:after="100" w:afterAutospacing="1"/>
              <w:rPr>
                <w:rFonts w:ascii="Calibri" w:hAnsi="Calibri" w:cs="Calibri"/>
                <w:b/>
                <w:i/>
                <w:color w:val="000000" w:themeColor="text1"/>
                <w:sz w:val="24"/>
                <w:szCs w:val="24"/>
                <w:lang w:val="en-GB"/>
              </w:rPr>
            </w:pPr>
            <w:r w:rsidRPr="006C5837">
              <w:rPr>
                <w:rFonts w:ascii="Calibri" w:hAnsi="Calibri" w:cs="Calibri"/>
                <w:b/>
                <w:i/>
                <w:color w:val="000000" w:themeColor="text1"/>
                <w:sz w:val="24"/>
                <w:szCs w:val="24"/>
                <w:lang w:val="en-GB"/>
              </w:rPr>
              <w:t>Termin izlaganja</w:t>
            </w:r>
          </w:p>
        </w:tc>
      </w:tr>
      <w:tr w:rsidR="00BC434C" w:rsidRPr="006C5837" w14:paraId="640C1ADF" w14:textId="77777777" w:rsidTr="006C43BB">
        <w:trPr>
          <w:trHeight w:val="661"/>
        </w:trPr>
        <w:tc>
          <w:tcPr>
            <w:tcW w:w="6091" w:type="dxa"/>
          </w:tcPr>
          <w:p w14:paraId="22C7BF6B" w14:textId="36345A85" w:rsidR="00BC434C" w:rsidRPr="006C5837" w:rsidRDefault="00BC434C" w:rsidP="00BC434C">
            <w:pPr>
              <w:spacing w:before="100" w:beforeAutospacing="1" w:after="100" w:afterAutospacing="1"/>
              <w:rPr>
                <w:rFonts w:ascii="Calibri" w:hAnsi="Calibri" w:cs="Calibri"/>
                <w:b/>
                <w:i/>
                <w:color w:val="000000" w:themeColor="text1"/>
                <w:sz w:val="24"/>
                <w:szCs w:val="24"/>
                <w:lang w:val="en-GB"/>
              </w:rPr>
            </w:pPr>
            <w:r w:rsidRPr="006C5837">
              <w:rPr>
                <w:rFonts w:ascii="Calibri" w:hAnsi="Calibri" w:cs="Calibri"/>
                <w:sz w:val="24"/>
                <w:szCs w:val="24"/>
                <w:lang w:val="en-GB"/>
              </w:rPr>
              <w:t>Landed estates and the place of public houses: Agricultural and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r w:rsidRPr="006C5837">
              <w:rPr>
                <w:rFonts w:ascii="Calibri" w:hAnsi="Calibri" w:cs="Calibri"/>
                <w:sz w:val="24"/>
                <w:szCs w:val="24"/>
                <w:lang w:val="en-GB"/>
              </w:rPr>
              <w:t>industrial change in the English East Midlands, c.1860e1930</w:t>
            </w:r>
          </w:p>
        </w:tc>
        <w:tc>
          <w:tcPr>
            <w:tcW w:w="2268" w:type="dxa"/>
          </w:tcPr>
          <w:p w14:paraId="64072E97" w14:textId="118166AD" w:rsidR="00BC434C" w:rsidRPr="006C5837" w:rsidRDefault="00BC434C" w:rsidP="00BC434C">
            <w:pPr>
              <w:spacing w:before="100" w:beforeAutospacing="1" w:after="100" w:afterAutospacing="1"/>
              <w:rPr>
                <w:rFonts w:ascii="Calibri" w:hAnsi="Calibri" w:cs="Calibri"/>
                <w:b/>
                <w:i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iCs/>
                <w:sz w:val="24"/>
                <w:szCs w:val="24"/>
                <w:lang w:val="en-GB"/>
              </w:rPr>
              <w:t>Ema Aljinović Kubat, Iva Hrgarek</w:t>
            </w:r>
          </w:p>
        </w:tc>
        <w:tc>
          <w:tcPr>
            <w:tcW w:w="1105" w:type="dxa"/>
          </w:tcPr>
          <w:p w14:paraId="029332AF" w14:textId="2C4CC3D4" w:rsidR="00BC434C" w:rsidRPr="00BC434C" w:rsidRDefault="00BC434C" w:rsidP="00BC434C">
            <w:pPr>
              <w:spacing w:before="100" w:beforeAutospacing="1" w:after="100" w:afterAutospacing="1"/>
              <w:rPr>
                <w:rFonts w:ascii="Calibri" w:hAnsi="Calibri" w:cs="Calibri"/>
                <w:b/>
                <w:iCs/>
                <w:color w:val="000000" w:themeColor="text1"/>
                <w:sz w:val="24"/>
                <w:szCs w:val="24"/>
                <w:lang w:val="en-GB"/>
              </w:rPr>
            </w:pPr>
            <w:r w:rsidRPr="00BC434C"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  <w:t>23.10.</w:t>
            </w:r>
          </w:p>
        </w:tc>
      </w:tr>
      <w:tr w:rsidR="00BC434C" w:rsidRPr="006C5837" w14:paraId="08373CA1" w14:textId="77777777" w:rsidTr="006C43BB">
        <w:tc>
          <w:tcPr>
            <w:tcW w:w="6091" w:type="dxa"/>
          </w:tcPr>
          <w:p w14:paraId="02AC2FC0" w14:textId="77777777" w:rsidR="00BC434C" w:rsidRPr="00E56685" w:rsidRDefault="00BC434C" w:rsidP="00BC434C">
            <w:pPr>
              <w:autoSpaceDE w:val="0"/>
              <w:autoSpaceDN w:val="0"/>
              <w:adjustRightInd w:val="0"/>
              <w:rPr>
                <w:rFonts w:asciiTheme="majorHAnsi" w:hAnsiTheme="majorHAnsi" w:cs="NotoSans-SemiBold"/>
              </w:rPr>
            </w:pPr>
            <w:r w:rsidRPr="00E56685">
              <w:rPr>
                <w:rFonts w:asciiTheme="majorHAnsi" w:hAnsiTheme="majorHAnsi" w:cs="NotoSans-SemiBold"/>
              </w:rPr>
              <w:t>Desert geographies: solar energy governance for</w:t>
            </w:r>
          </w:p>
          <w:p w14:paraId="26860C2C" w14:textId="22B08602" w:rsidR="00BC434C" w:rsidRPr="006C5837" w:rsidRDefault="00BC434C" w:rsidP="00BC434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i/>
                <w:color w:val="000000" w:themeColor="text1"/>
                <w:sz w:val="24"/>
                <w:szCs w:val="24"/>
                <w:lang w:val="en-GB"/>
              </w:rPr>
            </w:pPr>
            <w:r w:rsidRPr="00E56685">
              <w:rPr>
                <w:rFonts w:asciiTheme="majorHAnsi" w:hAnsiTheme="majorHAnsi" w:cs="NotoSans-SemiBold"/>
              </w:rPr>
              <w:t>just transitions</w:t>
            </w:r>
          </w:p>
        </w:tc>
        <w:tc>
          <w:tcPr>
            <w:tcW w:w="2268" w:type="dxa"/>
          </w:tcPr>
          <w:p w14:paraId="7F8DC01C" w14:textId="6911C97A" w:rsidR="00BC434C" w:rsidRPr="006C5837" w:rsidRDefault="00BC434C" w:rsidP="00BC434C">
            <w:pPr>
              <w:rPr>
                <w:rFonts w:ascii="Calibri" w:hAnsi="Calibri" w:cs="Calibri"/>
                <w:iCs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  <w:t>Magdalena Ćaran, Petar Katić</w:t>
            </w:r>
          </w:p>
        </w:tc>
        <w:tc>
          <w:tcPr>
            <w:tcW w:w="1105" w:type="dxa"/>
          </w:tcPr>
          <w:p w14:paraId="7C0FE0FD" w14:textId="62F5DDD4" w:rsidR="00BC434C" w:rsidRPr="00BC434C" w:rsidRDefault="00BC434C" w:rsidP="00BC434C">
            <w:pPr>
              <w:spacing w:before="100" w:beforeAutospacing="1" w:after="100" w:afterAutospacing="1"/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</w:pPr>
            <w:r w:rsidRPr="00BC434C"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  <w:t>23.10.</w:t>
            </w:r>
          </w:p>
        </w:tc>
      </w:tr>
      <w:tr w:rsidR="00BC434C" w:rsidRPr="006C5837" w14:paraId="36CFA938" w14:textId="77777777" w:rsidTr="006C43BB">
        <w:tc>
          <w:tcPr>
            <w:tcW w:w="6091" w:type="dxa"/>
          </w:tcPr>
          <w:p w14:paraId="6E6B89EE" w14:textId="2F2F4F16" w:rsidR="00BC434C" w:rsidRPr="006C5837" w:rsidRDefault="00BC434C" w:rsidP="00BC434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6C5837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Developing the industrial capacity for energy transitions: Resource formation for offshore wind in Europe</w:t>
            </w:r>
          </w:p>
        </w:tc>
        <w:tc>
          <w:tcPr>
            <w:tcW w:w="2268" w:type="dxa"/>
          </w:tcPr>
          <w:p w14:paraId="2E976613" w14:textId="44F9D922" w:rsidR="00BC434C" w:rsidRPr="006C5837" w:rsidRDefault="00BC434C" w:rsidP="00BC434C">
            <w:pPr>
              <w:rPr>
                <w:rFonts w:ascii="Calibri" w:hAnsi="Calibri" w:cs="Calibri"/>
                <w:iCs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  <w:t>Andrej Fišić, Roko Mijanović</w:t>
            </w:r>
          </w:p>
        </w:tc>
        <w:tc>
          <w:tcPr>
            <w:tcW w:w="1105" w:type="dxa"/>
          </w:tcPr>
          <w:p w14:paraId="0133AF10" w14:textId="65E2943E" w:rsidR="00BC434C" w:rsidRPr="00BC434C" w:rsidRDefault="00BC434C" w:rsidP="00BC434C">
            <w:pPr>
              <w:spacing w:before="100" w:beforeAutospacing="1" w:after="100" w:afterAutospacing="1"/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</w:pPr>
            <w:r w:rsidRPr="00BC434C"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  <w:t>23.10.</w:t>
            </w:r>
          </w:p>
        </w:tc>
      </w:tr>
      <w:tr w:rsidR="00BC434C" w:rsidRPr="006C5837" w14:paraId="7CD8CE1C" w14:textId="77777777" w:rsidTr="006C43BB">
        <w:tc>
          <w:tcPr>
            <w:tcW w:w="6091" w:type="dxa"/>
          </w:tcPr>
          <w:p w14:paraId="3198352D" w14:textId="6B7A5096" w:rsidR="00BC434C" w:rsidRPr="006C43BB" w:rsidRDefault="00BC434C" w:rsidP="00BC434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  <w:lang w:val="en-GB"/>
              </w:rPr>
            </w:pPr>
            <w:r w:rsidRPr="006C43BB">
              <w:rPr>
                <w:rFonts w:cstheme="minorHAnsi"/>
                <w:color w:val="000000"/>
                <w:sz w:val="24"/>
                <w:szCs w:val="24"/>
              </w:rPr>
              <w:t xml:space="preserve"> The role of geographical scales in sustainability transitions: An empirical investigation of the European industrial context</w:t>
            </w:r>
          </w:p>
        </w:tc>
        <w:tc>
          <w:tcPr>
            <w:tcW w:w="2268" w:type="dxa"/>
          </w:tcPr>
          <w:p w14:paraId="373CC183" w14:textId="4E727C9C" w:rsidR="00BC434C" w:rsidRPr="006C5837" w:rsidRDefault="00BC434C" w:rsidP="00BC434C">
            <w:pPr>
              <w:rPr>
                <w:rFonts w:ascii="Calibri" w:hAnsi="Calibri" w:cs="Calibri"/>
                <w:iCs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  <w:t>Ivan Tomić, Martin Leopold</w:t>
            </w:r>
          </w:p>
        </w:tc>
        <w:tc>
          <w:tcPr>
            <w:tcW w:w="1105" w:type="dxa"/>
          </w:tcPr>
          <w:p w14:paraId="30D880FA" w14:textId="23E29154" w:rsidR="00BC434C" w:rsidRPr="00BC434C" w:rsidRDefault="00BC434C" w:rsidP="00BC434C">
            <w:pPr>
              <w:spacing w:before="100" w:beforeAutospacing="1" w:after="100" w:afterAutospacing="1"/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</w:pPr>
            <w:r w:rsidRPr="00BC434C"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  <w:t>23.10.</w:t>
            </w:r>
          </w:p>
        </w:tc>
      </w:tr>
      <w:tr w:rsidR="00BC434C" w:rsidRPr="006C5837" w14:paraId="5B96E536" w14:textId="77777777" w:rsidTr="006C43BB">
        <w:tc>
          <w:tcPr>
            <w:tcW w:w="6091" w:type="dxa"/>
          </w:tcPr>
          <w:p w14:paraId="60A5B16C" w14:textId="7E9A057B" w:rsidR="00BC434C" w:rsidRPr="006C43BB" w:rsidRDefault="00BC434C" w:rsidP="00BC434C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GB"/>
              </w:rPr>
            </w:pPr>
            <w:r w:rsidRPr="006C43BB">
              <w:rPr>
                <w:rFonts w:cstheme="minorHAnsi"/>
                <w:color w:val="000000"/>
                <w:sz w:val="24"/>
                <w:szCs w:val="24"/>
                <w:lang w:val="en-GB"/>
              </w:rPr>
              <w:t>Mining linkages in the Chilean copper supply network and regional economic development</w:t>
            </w:r>
          </w:p>
        </w:tc>
        <w:tc>
          <w:tcPr>
            <w:tcW w:w="2268" w:type="dxa"/>
          </w:tcPr>
          <w:p w14:paraId="4F947132" w14:textId="09DE4A3F" w:rsidR="00BC434C" w:rsidRPr="006C5837" w:rsidRDefault="00BC434C" w:rsidP="00BC434C">
            <w:pPr>
              <w:rPr>
                <w:rFonts w:ascii="Calibri" w:hAnsi="Calibri" w:cs="Calibri"/>
                <w:iCs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iCs/>
                <w:sz w:val="24"/>
                <w:szCs w:val="24"/>
                <w:lang w:val="en-GB"/>
              </w:rPr>
              <w:t>Lovro Rukljić, Viktor Lučić</w:t>
            </w:r>
          </w:p>
        </w:tc>
        <w:tc>
          <w:tcPr>
            <w:tcW w:w="1105" w:type="dxa"/>
          </w:tcPr>
          <w:p w14:paraId="3204D0D0" w14:textId="77777777" w:rsidR="00BC434C" w:rsidRPr="00BC434C" w:rsidRDefault="00BC434C" w:rsidP="00BC434C">
            <w:pPr>
              <w:spacing w:before="100" w:beforeAutospacing="1" w:after="100" w:afterAutospacing="1"/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</w:pPr>
            <w:r w:rsidRPr="00BC434C"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  <w:t>30.10.</w:t>
            </w:r>
          </w:p>
          <w:p w14:paraId="0CC779C3" w14:textId="1C4C1543" w:rsidR="00BC434C" w:rsidRPr="00BC434C" w:rsidRDefault="00BC434C" w:rsidP="00BC434C">
            <w:pPr>
              <w:spacing w:before="100" w:beforeAutospacing="1" w:after="100" w:afterAutospacing="1"/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BC434C" w:rsidRPr="006C5837" w14:paraId="59EAC74D" w14:textId="77777777" w:rsidTr="006C43BB">
        <w:tc>
          <w:tcPr>
            <w:tcW w:w="6091" w:type="dxa"/>
          </w:tcPr>
          <w:p w14:paraId="1A39A746" w14:textId="732F5EFA" w:rsidR="00BC434C" w:rsidRPr="006C43BB" w:rsidRDefault="00BC434C" w:rsidP="00BC434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  <w:lang w:val="en-GB"/>
              </w:rPr>
            </w:pPr>
            <w:r w:rsidRPr="006C43BB">
              <w:rPr>
                <w:rFonts w:cstheme="minorHAnsi"/>
                <w:color w:val="000000"/>
                <w:sz w:val="24"/>
                <w:szCs w:val="24"/>
              </w:rPr>
              <w:t>New path capture. Insights from the diversification process in mining regions</w:t>
            </w:r>
          </w:p>
        </w:tc>
        <w:tc>
          <w:tcPr>
            <w:tcW w:w="2268" w:type="dxa"/>
          </w:tcPr>
          <w:p w14:paraId="30D2E75F" w14:textId="3C62FD6A" w:rsidR="00BC434C" w:rsidRDefault="006C43BB" w:rsidP="00BC434C">
            <w:pPr>
              <w:rPr>
                <w:rFonts w:ascii="Calibri" w:hAnsi="Calibri" w:cs="Calibri"/>
                <w:iCs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iCs/>
                <w:sz w:val="24"/>
                <w:szCs w:val="24"/>
                <w:lang w:val="en-GB"/>
              </w:rPr>
              <w:t>Josip Benčić</w:t>
            </w:r>
            <w:r w:rsidR="0052633D">
              <w:rPr>
                <w:rFonts w:ascii="Calibri" w:hAnsi="Calibri" w:cs="Calibri"/>
                <w:iCs/>
                <w:sz w:val="24"/>
                <w:szCs w:val="24"/>
                <w:lang w:val="en-GB"/>
              </w:rPr>
              <w:t>, Antonio Belanović</w:t>
            </w:r>
          </w:p>
        </w:tc>
        <w:tc>
          <w:tcPr>
            <w:tcW w:w="1105" w:type="dxa"/>
          </w:tcPr>
          <w:p w14:paraId="2602F12B" w14:textId="7DCB91BA" w:rsidR="00BC434C" w:rsidRPr="00BC434C" w:rsidRDefault="00BC434C" w:rsidP="00BC434C">
            <w:pPr>
              <w:spacing w:before="100" w:beforeAutospacing="1" w:after="100" w:afterAutospacing="1"/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</w:pPr>
            <w:r w:rsidRPr="00BC434C"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  <w:t>30.10.</w:t>
            </w:r>
          </w:p>
        </w:tc>
      </w:tr>
      <w:tr w:rsidR="00BC434C" w:rsidRPr="006C5837" w14:paraId="764A407D" w14:textId="77777777" w:rsidTr="006C43BB">
        <w:tc>
          <w:tcPr>
            <w:tcW w:w="6091" w:type="dxa"/>
          </w:tcPr>
          <w:p w14:paraId="504A3B4C" w14:textId="7DA19A4C" w:rsidR="00BC434C" w:rsidRPr="006C43BB" w:rsidRDefault="00BC434C" w:rsidP="00BC434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  <w:lang w:val="en-GB"/>
              </w:rPr>
            </w:pPr>
            <w:r w:rsidRPr="006C43BB">
              <w:rPr>
                <w:rFonts w:eastAsia="CharisSIL" w:cstheme="minorHAnsi"/>
                <w:sz w:val="24"/>
                <w:szCs w:val="24"/>
              </w:rPr>
              <w:t>From waste to value? Valuation and materiality in geographies of industrial by-product use</w:t>
            </w:r>
          </w:p>
        </w:tc>
        <w:tc>
          <w:tcPr>
            <w:tcW w:w="2268" w:type="dxa"/>
          </w:tcPr>
          <w:p w14:paraId="4AD1C387" w14:textId="689EB1B5" w:rsidR="00BC434C" w:rsidRDefault="00BC434C" w:rsidP="00BC434C">
            <w:pPr>
              <w:rPr>
                <w:rFonts w:ascii="Calibri" w:hAnsi="Calibri" w:cs="Calibri"/>
                <w:iCs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  <w:t>Tena Jurak, Shay Leljak</w:t>
            </w:r>
          </w:p>
        </w:tc>
        <w:tc>
          <w:tcPr>
            <w:tcW w:w="1105" w:type="dxa"/>
          </w:tcPr>
          <w:p w14:paraId="6C46E19D" w14:textId="05A2886E" w:rsidR="00BC434C" w:rsidRPr="00BC434C" w:rsidRDefault="00BC434C" w:rsidP="00BC434C">
            <w:pPr>
              <w:spacing w:before="100" w:beforeAutospacing="1" w:after="100" w:afterAutospacing="1"/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</w:pPr>
            <w:r w:rsidRPr="00BC434C"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  <w:t>30.10.</w:t>
            </w:r>
          </w:p>
        </w:tc>
      </w:tr>
      <w:tr w:rsidR="00BC434C" w:rsidRPr="006C5837" w14:paraId="380BCF7B" w14:textId="77777777" w:rsidTr="006C43BB">
        <w:tc>
          <w:tcPr>
            <w:tcW w:w="6091" w:type="dxa"/>
          </w:tcPr>
          <w:p w14:paraId="17BF39CA" w14:textId="75D12FB3" w:rsidR="00BC434C" w:rsidRPr="006C43BB" w:rsidRDefault="00BC434C" w:rsidP="00BC434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  <w:lang w:val="en-GB"/>
              </w:rPr>
            </w:pPr>
            <w:r w:rsidRPr="006C43BB">
              <w:rPr>
                <w:rFonts w:cstheme="minorHAnsi"/>
                <w:color w:val="211D1E"/>
                <w:sz w:val="24"/>
                <w:szCs w:val="24"/>
                <w:lang w:val="en-GB"/>
              </w:rPr>
              <w:t>The socioeconomic performance of small and medium-sized industrial towns: Slovenian perspectives</w:t>
            </w:r>
          </w:p>
        </w:tc>
        <w:tc>
          <w:tcPr>
            <w:tcW w:w="2268" w:type="dxa"/>
          </w:tcPr>
          <w:p w14:paraId="1E18C490" w14:textId="5C9FB1F8" w:rsidR="00BC434C" w:rsidRPr="006C5837" w:rsidRDefault="00BC434C" w:rsidP="00BC434C">
            <w:pPr>
              <w:rPr>
                <w:rFonts w:ascii="Calibri" w:hAnsi="Calibri" w:cs="Calibri"/>
                <w:iCs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iCs/>
                <w:sz w:val="24"/>
                <w:szCs w:val="24"/>
                <w:lang w:val="en-GB"/>
              </w:rPr>
              <w:t>Domagoj Roško, Lucija Trajbar</w:t>
            </w:r>
          </w:p>
        </w:tc>
        <w:tc>
          <w:tcPr>
            <w:tcW w:w="1105" w:type="dxa"/>
          </w:tcPr>
          <w:p w14:paraId="37399B69" w14:textId="4758A12D" w:rsidR="00BC434C" w:rsidRPr="00BC434C" w:rsidRDefault="00BC434C" w:rsidP="00BC434C">
            <w:pPr>
              <w:spacing w:before="100" w:beforeAutospacing="1" w:after="100" w:afterAutospacing="1"/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</w:pPr>
            <w:r w:rsidRPr="00BC434C"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  <w:t>30.10.</w:t>
            </w:r>
          </w:p>
        </w:tc>
      </w:tr>
      <w:tr w:rsidR="00BC434C" w:rsidRPr="006C5837" w14:paraId="472B98A9" w14:textId="77777777" w:rsidTr="006C43BB">
        <w:tc>
          <w:tcPr>
            <w:tcW w:w="6091" w:type="dxa"/>
          </w:tcPr>
          <w:p w14:paraId="08308210" w14:textId="5E31CD73" w:rsidR="00BC434C" w:rsidRPr="006C43BB" w:rsidRDefault="00BC434C" w:rsidP="00BC434C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GB"/>
              </w:rPr>
            </w:pPr>
            <w:r w:rsidRPr="006C43BB">
              <w:rPr>
                <w:rFonts w:cstheme="minorHAnsi"/>
                <w:sz w:val="24"/>
                <w:szCs w:val="24"/>
                <w:lang w:val="en-GB"/>
              </w:rPr>
              <w:t>De-industrialisation of Maribor: From Devaluation to Subordinated Re-integration Into Global Capitalism</w:t>
            </w:r>
          </w:p>
        </w:tc>
        <w:tc>
          <w:tcPr>
            <w:tcW w:w="2268" w:type="dxa"/>
          </w:tcPr>
          <w:p w14:paraId="47FA4A99" w14:textId="04B92284" w:rsidR="00BC434C" w:rsidRPr="006C5837" w:rsidRDefault="00BC434C" w:rsidP="00BC434C">
            <w:pPr>
              <w:rPr>
                <w:rFonts w:ascii="Calibri" w:hAnsi="Calibri" w:cs="Calibri"/>
                <w:iCs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iCs/>
                <w:sz w:val="24"/>
                <w:szCs w:val="24"/>
                <w:lang w:val="en-GB"/>
              </w:rPr>
              <w:t>Vito Vlašić, Marko Prkić</w:t>
            </w:r>
          </w:p>
        </w:tc>
        <w:tc>
          <w:tcPr>
            <w:tcW w:w="1105" w:type="dxa"/>
          </w:tcPr>
          <w:p w14:paraId="680C9E8E" w14:textId="4953944A" w:rsidR="00BC434C" w:rsidRPr="00BC434C" w:rsidRDefault="00BC434C" w:rsidP="00BC434C">
            <w:pPr>
              <w:spacing w:before="100" w:beforeAutospacing="1" w:after="100" w:afterAutospacing="1"/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</w:pPr>
            <w:r w:rsidRPr="00BC434C"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  <w:t>6.11.</w:t>
            </w:r>
          </w:p>
        </w:tc>
      </w:tr>
      <w:tr w:rsidR="00BC434C" w:rsidRPr="006C5837" w14:paraId="3AF961BC" w14:textId="77777777" w:rsidTr="006C43BB">
        <w:tc>
          <w:tcPr>
            <w:tcW w:w="6091" w:type="dxa"/>
          </w:tcPr>
          <w:p w14:paraId="6015C822" w14:textId="77777777" w:rsidR="00BC434C" w:rsidRPr="006C43BB" w:rsidRDefault="00BC434C" w:rsidP="00BC434C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GB"/>
              </w:rPr>
            </w:pPr>
            <w:r w:rsidRPr="006C43BB">
              <w:rPr>
                <w:rFonts w:cstheme="minorHAnsi"/>
                <w:sz w:val="24"/>
                <w:szCs w:val="24"/>
                <w:lang w:val="en-GB"/>
              </w:rPr>
              <w:t>Does Urban Industrial Agglomeration Lead to the</w:t>
            </w:r>
          </w:p>
          <w:p w14:paraId="3EAB9CF7" w14:textId="77777777" w:rsidR="00BC434C" w:rsidRPr="006C43BB" w:rsidRDefault="00BC434C" w:rsidP="00BC434C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GB"/>
              </w:rPr>
            </w:pPr>
            <w:r w:rsidRPr="006C43BB">
              <w:rPr>
                <w:rFonts w:cstheme="minorHAnsi"/>
                <w:sz w:val="24"/>
                <w:szCs w:val="24"/>
                <w:lang w:val="en-GB"/>
              </w:rPr>
              <w:t>Improvement of Land Use Efficiency in China?</w:t>
            </w:r>
          </w:p>
          <w:p w14:paraId="1D15241B" w14:textId="58B176B0" w:rsidR="00BC434C" w:rsidRPr="006C43BB" w:rsidRDefault="00BC434C" w:rsidP="00BC434C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GB"/>
              </w:rPr>
            </w:pPr>
            <w:r w:rsidRPr="006C43BB">
              <w:rPr>
                <w:rFonts w:cstheme="minorHAnsi"/>
                <w:sz w:val="24"/>
                <w:szCs w:val="24"/>
                <w:lang w:val="en-GB"/>
              </w:rPr>
              <w:t>An Empirical Study from a Spatial Perspective</w:t>
            </w:r>
          </w:p>
        </w:tc>
        <w:tc>
          <w:tcPr>
            <w:tcW w:w="2268" w:type="dxa"/>
          </w:tcPr>
          <w:p w14:paraId="4F16EF02" w14:textId="4066E904" w:rsidR="00BC434C" w:rsidRPr="006C5837" w:rsidRDefault="00BC434C" w:rsidP="00BC434C">
            <w:pPr>
              <w:rPr>
                <w:rFonts w:ascii="Calibri" w:hAnsi="Calibri" w:cs="Calibri"/>
                <w:iCs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iCs/>
                <w:sz w:val="24"/>
                <w:szCs w:val="24"/>
                <w:lang w:val="en-GB"/>
              </w:rPr>
              <w:t>Viktor Runac, Antonio Milić</w:t>
            </w:r>
          </w:p>
        </w:tc>
        <w:tc>
          <w:tcPr>
            <w:tcW w:w="1105" w:type="dxa"/>
          </w:tcPr>
          <w:p w14:paraId="3DDBF957" w14:textId="266CBEEA" w:rsidR="00BC434C" w:rsidRPr="00BC434C" w:rsidRDefault="00BC434C" w:rsidP="00BC434C">
            <w:pPr>
              <w:spacing w:before="100" w:beforeAutospacing="1" w:after="100" w:afterAutospacing="1"/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</w:pPr>
            <w:r w:rsidRPr="00BC434C"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  <w:t>6.11.</w:t>
            </w:r>
          </w:p>
        </w:tc>
      </w:tr>
      <w:tr w:rsidR="00BC434C" w:rsidRPr="006C5837" w14:paraId="64C48841" w14:textId="77777777" w:rsidTr="006C43BB">
        <w:tc>
          <w:tcPr>
            <w:tcW w:w="6091" w:type="dxa"/>
          </w:tcPr>
          <w:p w14:paraId="579B89DB" w14:textId="623F5A64" w:rsidR="00BC434C" w:rsidRPr="006C5837" w:rsidRDefault="00BC434C" w:rsidP="00BC434C">
            <w:pPr>
              <w:autoSpaceDE w:val="0"/>
              <w:autoSpaceDN w:val="0"/>
              <w:adjustRightInd w:val="0"/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</w:pPr>
            <w:r w:rsidRPr="006C5837">
              <w:rPr>
                <w:rFonts w:ascii="Calibri" w:hAnsi="Calibri" w:cs="Calibri"/>
                <w:sz w:val="24"/>
                <w:szCs w:val="24"/>
                <w:lang w:val="en-GB"/>
              </w:rPr>
              <w:t>How Data Analytics Drive Sharing Economy Business Models?</w:t>
            </w:r>
          </w:p>
        </w:tc>
        <w:tc>
          <w:tcPr>
            <w:tcW w:w="2268" w:type="dxa"/>
          </w:tcPr>
          <w:p w14:paraId="05048AED" w14:textId="1368DC98" w:rsidR="00BC434C" w:rsidRPr="006C5837" w:rsidRDefault="00BC434C" w:rsidP="00BC434C">
            <w:pPr>
              <w:spacing w:before="100" w:beforeAutospacing="1" w:after="100" w:afterAutospacing="1"/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  <w:t>Daniel Naglić, Lorenco Krznarić</w:t>
            </w:r>
          </w:p>
        </w:tc>
        <w:tc>
          <w:tcPr>
            <w:tcW w:w="1105" w:type="dxa"/>
          </w:tcPr>
          <w:p w14:paraId="1A525CF3" w14:textId="09C8AB8E" w:rsidR="00BC434C" w:rsidRPr="00BC434C" w:rsidRDefault="00BC434C" w:rsidP="00BC434C">
            <w:pPr>
              <w:spacing w:before="100" w:beforeAutospacing="1" w:after="100" w:afterAutospacing="1"/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</w:pPr>
            <w:r w:rsidRPr="00BC434C"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  <w:t>6.11.</w:t>
            </w:r>
          </w:p>
        </w:tc>
      </w:tr>
      <w:tr w:rsidR="00BC434C" w:rsidRPr="006C5837" w14:paraId="5B0CA792" w14:textId="77777777" w:rsidTr="006C43BB">
        <w:tc>
          <w:tcPr>
            <w:tcW w:w="6091" w:type="dxa"/>
          </w:tcPr>
          <w:p w14:paraId="5FF60F47" w14:textId="751FD525" w:rsidR="00BC434C" w:rsidRPr="006C5837" w:rsidRDefault="00BC434C" w:rsidP="00BC434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6C5837">
              <w:rPr>
                <w:rFonts w:ascii="Calibri" w:hAnsi="Calibri" w:cs="Calibri"/>
                <w:color w:val="221E1F"/>
                <w:sz w:val="24"/>
                <w:szCs w:val="24"/>
                <w:lang w:val="en-GB"/>
              </w:rPr>
              <w:t>Objects of affection and competing images of the Swedish North: movements for and against ‘green’ investments and reindustrialization</w:t>
            </w:r>
          </w:p>
        </w:tc>
        <w:tc>
          <w:tcPr>
            <w:tcW w:w="2268" w:type="dxa"/>
          </w:tcPr>
          <w:p w14:paraId="7DB4F93F" w14:textId="0F7DAA81" w:rsidR="00BC434C" w:rsidRPr="006C5837" w:rsidRDefault="00BC434C" w:rsidP="00BC434C">
            <w:pPr>
              <w:spacing w:before="100" w:beforeAutospacing="1" w:after="100" w:afterAutospacing="1"/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  <w:t>Natali Andrejević, Rina Perica</w:t>
            </w:r>
          </w:p>
        </w:tc>
        <w:tc>
          <w:tcPr>
            <w:tcW w:w="1105" w:type="dxa"/>
          </w:tcPr>
          <w:p w14:paraId="22CAD9A7" w14:textId="5589AFBB" w:rsidR="00BC434C" w:rsidRPr="00BC434C" w:rsidRDefault="00BC434C" w:rsidP="00BC434C">
            <w:pPr>
              <w:spacing w:before="100" w:beforeAutospacing="1" w:after="100" w:afterAutospacing="1"/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</w:pPr>
            <w:r w:rsidRPr="00BC434C"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  <w:t>6.11.</w:t>
            </w:r>
          </w:p>
        </w:tc>
      </w:tr>
      <w:tr w:rsidR="00BC434C" w:rsidRPr="006C5837" w14:paraId="62A8D532" w14:textId="77777777" w:rsidTr="006C43BB">
        <w:tc>
          <w:tcPr>
            <w:tcW w:w="6091" w:type="dxa"/>
          </w:tcPr>
          <w:p w14:paraId="03E9B74E" w14:textId="2AE43988" w:rsidR="00BC434C" w:rsidRPr="006C5837" w:rsidRDefault="00BC434C" w:rsidP="00BC434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6C5837">
              <w:rPr>
                <w:rFonts w:ascii="Calibri" w:hAnsi="Calibri" w:cs="Calibri"/>
                <w:sz w:val="24"/>
                <w:szCs w:val="24"/>
                <w:lang w:val="en-GB"/>
              </w:rPr>
              <w:t>Disruptive technological innovations in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r w:rsidRPr="006C5837">
              <w:rPr>
                <w:rFonts w:ascii="Calibri" w:hAnsi="Calibri" w:cs="Calibri"/>
                <w:sz w:val="24"/>
                <w:szCs w:val="24"/>
                <w:lang w:val="en-GB"/>
              </w:rPr>
              <w:t xml:space="preserve">construction field and 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>4th</w:t>
            </w:r>
            <w:r w:rsidRPr="006C5837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industrial revolution intervention in the achievement of the sustainable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r w:rsidRPr="006C5837">
              <w:rPr>
                <w:rFonts w:ascii="Calibri" w:hAnsi="Calibri" w:cs="Calibri"/>
                <w:sz w:val="24"/>
                <w:szCs w:val="24"/>
                <w:lang w:val="en-GB"/>
              </w:rPr>
              <w:t>development goal 9</w:t>
            </w:r>
          </w:p>
        </w:tc>
        <w:tc>
          <w:tcPr>
            <w:tcW w:w="2268" w:type="dxa"/>
          </w:tcPr>
          <w:p w14:paraId="3829D5E5" w14:textId="3CDEB8DE" w:rsidR="00BC434C" w:rsidRPr="00744702" w:rsidRDefault="00BC434C" w:rsidP="00BC434C">
            <w:pPr>
              <w:spacing w:before="100" w:beforeAutospacing="1" w:after="100" w:afterAutospacing="1"/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  <w:t>Dominik Benković, Maro Jurica</w:t>
            </w:r>
          </w:p>
        </w:tc>
        <w:tc>
          <w:tcPr>
            <w:tcW w:w="1105" w:type="dxa"/>
          </w:tcPr>
          <w:p w14:paraId="37FF92A0" w14:textId="78279E02" w:rsidR="00BC434C" w:rsidRPr="00BC434C" w:rsidRDefault="00BC434C" w:rsidP="00BC434C">
            <w:pPr>
              <w:spacing w:before="100" w:beforeAutospacing="1" w:after="100" w:afterAutospacing="1"/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</w:pPr>
            <w:r w:rsidRPr="00BC434C"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  <w:t>13.11.</w:t>
            </w:r>
          </w:p>
        </w:tc>
      </w:tr>
      <w:tr w:rsidR="00BC434C" w:rsidRPr="006C5837" w14:paraId="493E9C1C" w14:textId="77777777" w:rsidTr="006C43BB">
        <w:tc>
          <w:tcPr>
            <w:tcW w:w="6091" w:type="dxa"/>
          </w:tcPr>
          <w:p w14:paraId="67D61674" w14:textId="1C377EBE" w:rsidR="00BC434C" w:rsidRPr="006C5837" w:rsidRDefault="00BC434C" w:rsidP="00BC434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6C5837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Addressing inclusion, innovation, and sustainability challenges through the lens of economic geography: Introducing the hierarchical regional innovation system</w:t>
            </w:r>
          </w:p>
        </w:tc>
        <w:tc>
          <w:tcPr>
            <w:tcW w:w="2268" w:type="dxa"/>
          </w:tcPr>
          <w:p w14:paraId="1B2840BA" w14:textId="18060C94" w:rsidR="00BC434C" w:rsidRDefault="00BC434C" w:rsidP="00BC434C">
            <w:pPr>
              <w:spacing w:before="100" w:beforeAutospacing="1" w:after="100" w:afterAutospacing="1"/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iCs/>
                <w:sz w:val="24"/>
                <w:szCs w:val="24"/>
                <w:lang w:val="en-GB"/>
              </w:rPr>
              <w:t>Filip Jukić, Danijela Marković</w:t>
            </w:r>
          </w:p>
        </w:tc>
        <w:tc>
          <w:tcPr>
            <w:tcW w:w="1105" w:type="dxa"/>
          </w:tcPr>
          <w:p w14:paraId="7247D837" w14:textId="4DA1DACC" w:rsidR="00BC434C" w:rsidRPr="00BC434C" w:rsidRDefault="00BC434C" w:rsidP="00BC434C">
            <w:pPr>
              <w:spacing w:before="100" w:beforeAutospacing="1" w:after="100" w:afterAutospacing="1"/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</w:pPr>
            <w:r w:rsidRPr="00BC434C"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  <w:t>13.11.</w:t>
            </w:r>
          </w:p>
        </w:tc>
      </w:tr>
      <w:tr w:rsidR="00BC434C" w:rsidRPr="006C5837" w14:paraId="54B9D69A" w14:textId="77777777" w:rsidTr="006C43BB">
        <w:tc>
          <w:tcPr>
            <w:tcW w:w="6091" w:type="dxa"/>
          </w:tcPr>
          <w:p w14:paraId="14640D75" w14:textId="6CA6BF8B" w:rsidR="00BC434C" w:rsidRPr="006C5837" w:rsidRDefault="00BC434C" w:rsidP="00BC434C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</w:t>
            </w:r>
            <w:r w:rsidRPr="00A21AD7">
              <w:rPr>
                <w:rFonts w:ascii="Calibri" w:hAnsi="Calibri" w:cs="Calibri"/>
                <w:color w:val="000000"/>
                <w:sz w:val="24"/>
                <w:szCs w:val="24"/>
              </w:rPr>
              <w:t>ndustrial clusters as a vehicle for circular economy transition: A case study of networks in four industrial clusters in Zimbabwe</w:t>
            </w:r>
          </w:p>
        </w:tc>
        <w:tc>
          <w:tcPr>
            <w:tcW w:w="2268" w:type="dxa"/>
          </w:tcPr>
          <w:p w14:paraId="5D6510A0" w14:textId="123ED83D" w:rsidR="00BC434C" w:rsidRPr="006C5837" w:rsidRDefault="00BC434C" w:rsidP="00BC434C">
            <w:pPr>
              <w:spacing w:before="100" w:beforeAutospacing="1" w:after="100" w:afterAutospacing="1"/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  <w:t>Hana Jaušovec, Ela Matas</w:t>
            </w:r>
          </w:p>
        </w:tc>
        <w:tc>
          <w:tcPr>
            <w:tcW w:w="1105" w:type="dxa"/>
          </w:tcPr>
          <w:p w14:paraId="093BC323" w14:textId="235FDC67" w:rsidR="00BC434C" w:rsidRPr="00BC434C" w:rsidRDefault="00BC434C" w:rsidP="00BC434C">
            <w:pPr>
              <w:spacing w:before="100" w:beforeAutospacing="1" w:after="100" w:afterAutospacing="1"/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</w:pPr>
            <w:r w:rsidRPr="00BC434C"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  <w:t>13.11.</w:t>
            </w:r>
          </w:p>
        </w:tc>
      </w:tr>
      <w:tr w:rsidR="00BC434C" w:rsidRPr="006C5837" w14:paraId="2CFF19B8" w14:textId="77777777" w:rsidTr="006C43BB">
        <w:trPr>
          <w:trHeight w:val="386"/>
        </w:trPr>
        <w:tc>
          <w:tcPr>
            <w:tcW w:w="6091" w:type="dxa"/>
          </w:tcPr>
          <w:p w14:paraId="6CC323F8" w14:textId="495E4910" w:rsidR="00BC434C" w:rsidRPr="00E56685" w:rsidRDefault="00BC434C" w:rsidP="00BC434C">
            <w:pPr>
              <w:autoSpaceDE w:val="0"/>
              <w:autoSpaceDN w:val="0"/>
              <w:adjustRightInd w:val="0"/>
              <w:rPr>
                <w:rFonts w:asciiTheme="majorHAnsi" w:hAnsiTheme="majorHAnsi" w:cs="NotoSans-SemiBold"/>
              </w:rPr>
            </w:pPr>
            <w:r w:rsidRPr="006C5837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You should do what India does: FinTech ecosystems in India reshaping the geography of finance</w:t>
            </w:r>
          </w:p>
        </w:tc>
        <w:tc>
          <w:tcPr>
            <w:tcW w:w="2268" w:type="dxa"/>
          </w:tcPr>
          <w:p w14:paraId="1547C86C" w14:textId="4125C327" w:rsidR="00BC434C" w:rsidRDefault="00BC434C" w:rsidP="00BC434C">
            <w:pPr>
              <w:spacing w:before="100" w:beforeAutospacing="1" w:after="100" w:afterAutospacing="1"/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iCs/>
                <w:sz w:val="24"/>
                <w:szCs w:val="24"/>
                <w:lang w:val="en-GB"/>
              </w:rPr>
              <w:t>Anuška Gabričević, Lucija Mezga</w:t>
            </w:r>
          </w:p>
        </w:tc>
        <w:tc>
          <w:tcPr>
            <w:tcW w:w="1105" w:type="dxa"/>
          </w:tcPr>
          <w:p w14:paraId="7DE09D4A" w14:textId="7A2DCD93" w:rsidR="00BC434C" w:rsidRPr="00BC434C" w:rsidRDefault="00BC434C" w:rsidP="00BC434C">
            <w:pPr>
              <w:spacing w:before="100" w:beforeAutospacing="1" w:after="100" w:afterAutospacing="1"/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</w:pPr>
            <w:r w:rsidRPr="00BC434C"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  <w:t>13.11.</w:t>
            </w:r>
          </w:p>
        </w:tc>
      </w:tr>
      <w:tr w:rsidR="00BC434C" w:rsidRPr="006C5837" w14:paraId="01A55AAA" w14:textId="77777777" w:rsidTr="006C43BB">
        <w:tc>
          <w:tcPr>
            <w:tcW w:w="6091" w:type="dxa"/>
          </w:tcPr>
          <w:p w14:paraId="640DE387" w14:textId="76D83DCF" w:rsidR="00BC434C" w:rsidRPr="006C5837" w:rsidRDefault="00BC434C" w:rsidP="00BC4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6C5837">
              <w:rPr>
                <w:rFonts w:ascii="Calibri" w:eastAsia="CharisSIL" w:hAnsi="Calibri" w:cs="Calibri"/>
                <w:sz w:val="24"/>
                <w:szCs w:val="24"/>
                <w:lang w:val="en-GB"/>
              </w:rPr>
              <w:lastRenderedPageBreak/>
              <w:t>The influence of two and three-dimensional spatial characteristics of industrial parks on the emotional well-being of employees: A case study of Shenzhen</w:t>
            </w:r>
          </w:p>
        </w:tc>
        <w:tc>
          <w:tcPr>
            <w:tcW w:w="2268" w:type="dxa"/>
          </w:tcPr>
          <w:p w14:paraId="03DEA3A3" w14:textId="366A3E15" w:rsidR="00BC434C" w:rsidRPr="006C5837" w:rsidRDefault="00BC434C" w:rsidP="00BC434C">
            <w:pPr>
              <w:spacing w:before="100" w:beforeAutospacing="1" w:after="100" w:afterAutospacing="1"/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  <w:t>Matija Vlahović, Elena Samardzija</w:t>
            </w:r>
          </w:p>
        </w:tc>
        <w:tc>
          <w:tcPr>
            <w:tcW w:w="1105" w:type="dxa"/>
          </w:tcPr>
          <w:p w14:paraId="0F3865C8" w14:textId="16D1EEFC" w:rsidR="00BC434C" w:rsidRPr="00BC434C" w:rsidRDefault="00BC434C" w:rsidP="00BC434C">
            <w:pPr>
              <w:spacing w:before="100" w:beforeAutospacing="1" w:after="100" w:afterAutospacing="1"/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</w:pPr>
            <w:r w:rsidRPr="00BC434C">
              <w:rPr>
                <w:rFonts w:ascii="Calibri" w:hAnsi="Calibri" w:cs="Calibri"/>
                <w:iCs/>
                <w:color w:val="000000" w:themeColor="text1"/>
                <w:sz w:val="24"/>
                <w:szCs w:val="24"/>
                <w:lang w:val="en-GB"/>
              </w:rPr>
              <w:t>13.11.</w:t>
            </w:r>
          </w:p>
        </w:tc>
      </w:tr>
    </w:tbl>
    <w:p w14:paraId="2AEAB076" w14:textId="7A047BE9" w:rsidR="00BB0E08" w:rsidRPr="006C5837" w:rsidRDefault="003F2FC5" w:rsidP="00D934A5">
      <w:pPr>
        <w:spacing w:before="100" w:beforeAutospacing="1" w:after="100" w:afterAutospacing="1" w:line="240" w:lineRule="auto"/>
        <w:rPr>
          <w:rFonts w:ascii="Calibri" w:hAnsi="Calibri" w:cs="Calibri"/>
          <w:color w:val="000000" w:themeColor="text1"/>
          <w:sz w:val="24"/>
          <w:szCs w:val="24"/>
          <w:lang w:val="en-GB"/>
        </w:rPr>
      </w:pPr>
      <w:r w:rsidRPr="006C5837">
        <w:rPr>
          <w:rFonts w:ascii="Calibri" w:hAnsi="Calibri" w:cs="Calibri"/>
          <w:color w:val="000000" w:themeColor="text1"/>
          <w:sz w:val="24"/>
          <w:szCs w:val="24"/>
          <w:lang w:val="en-GB"/>
        </w:rPr>
        <w:t>Trajanje izlaganja po</w:t>
      </w:r>
      <w:r w:rsidR="00956390" w:rsidRPr="006C5837">
        <w:rPr>
          <w:rFonts w:ascii="Calibri" w:hAnsi="Calibri" w:cs="Calibri"/>
          <w:color w:val="000000" w:themeColor="text1"/>
          <w:sz w:val="24"/>
          <w:szCs w:val="24"/>
          <w:lang w:val="en-GB"/>
        </w:rPr>
        <w:t xml:space="preserve"> seminaru –</w:t>
      </w:r>
      <w:r w:rsidR="007E643E" w:rsidRPr="006C5837">
        <w:rPr>
          <w:rFonts w:ascii="Calibri" w:hAnsi="Calibri" w:cs="Calibri"/>
          <w:color w:val="000000" w:themeColor="text1"/>
          <w:sz w:val="24"/>
          <w:szCs w:val="24"/>
          <w:lang w:val="en-GB"/>
        </w:rPr>
        <w:t xml:space="preserve"> </w:t>
      </w:r>
      <w:r w:rsidR="00640BB0" w:rsidRPr="006C5837">
        <w:rPr>
          <w:rFonts w:ascii="Calibri" w:hAnsi="Calibri" w:cs="Calibri"/>
          <w:color w:val="000000" w:themeColor="text1"/>
          <w:sz w:val="24"/>
          <w:szCs w:val="24"/>
          <w:lang w:val="en-GB"/>
        </w:rPr>
        <w:t xml:space="preserve">do max </w:t>
      </w:r>
      <w:r w:rsidR="008B6A29">
        <w:rPr>
          <w:rFonts w:ascii="Calibri" w:hAnsi="Calibri" w:cs="Calibri"/>
          <w:color w:val="000000" w:themeColor="text1"/>
          <w:sz w:val="24"/>
          <w:szCs w:val="24"/>
          <w:lang w:val="en-GB"/>
        </w:rPr>
        <w:t>15</w:t>
      </w:r>
      <w:r w:rsidR="00EC76F9" w:rsidRPr="006C5837">
        <w:rPr>
          <w:rFonts w:ascii="Calibri" w:hAnsi="Calibri" w:cs="Calibri"/>
          <w:color w:val="000000" w:themeColor="text1"/>
          <w:sz w:val="24"/>
          <w:szCs w:val="24"/>
          <w:lang w:val="en-GB"/>
        </w:rPr>
        <w:t xml:space="preserve"> </w:t>
      </w:r>
      <w:r w:rsidR="00956390" w:rsidRPr="006C5837">
        <w:rPr>
          <w:rFonts w:ascii="Calibri" w:hAnsi="Calibri" w:cs="Calibri"/>
          <w:color w:val="000000" w:themeColor="text1"/>
          <w:sz w:val="24"/>
          <w:szCs w:val="24"/>
          <w:lang w:val="en-GB"/>
        </w:rPr>
        <w:t xml:space="preserve">min. </w:t>
      </w:r>
      <w:r w:rsidR="000A6B06" w:rsidRPr="006C5837">
        <w:rPr>
          <w:rFonts w:ascii="Calibri" w:hAnsi="Calibri" w:cs="Calibri"/>
          <w:color w:val="000000" w:themeColor="text1"/>
          <w:sz w:val="24"/>
          <w:szCs w:val="24"/>
          <w:lang w:val="en-GB"/>
        </w:rPr>
        <w:t>Na kraju svake prezentacije potrebno je formulirati pitanja za raspravu.</w:t>
      </w:r>
      <w:r w:rsidR="00BB0E08" w:rsidRPr="006C5837">
        <w:rPr>
          <w:rFonts w:ascii="Calibri" w:hAnsi="Calibri" w:cs="Calibri"/>
          <w:color w:val="000000" w:themeColor="text1"/>
          <w:sz w:val="24"/>
          <w:szCs w:val="24"/>
          <w:lang w:val="en-GB"/>
        </w:rPr>
        <w:t xml:space="preserve"> </w:t>
      </w:r>
      <w:r w:rsidR="009829EA" w:rsidRPr="006C5837">
        <w:rPr>
          <w:rFonts w:ascii="Calibri" w:hAnsi="Calibri" w:cs="Calibri"/>
          <w:color w:val="000000" w:themeColor="text1"/>
          <w:sz w:val="24"/>
          <w:szCs w:val="24"/>
          <w:lang w:val="en-GB"/>
        </w:rPr>
        <w:t xml:space="preserve"> </w:t>
      </w:r>
    </w:p>
    <w:p w14:paraId="08805EEF" w14:textId="254E1AB5" w:rsidR="009829EA" w:rsidRPr="006C5837" w:rsidRDefault="009829EA" w:rsidP="00D934A5">
      <w:pPr>
        <w:spacing w:before="100" w:beforeAutospacing="1" w:after="100" w:afterAutospacing="1" w:line="240" w:lineRule="auto"/>
        <w:rPr>
          <w:rFonts w:ascii="Calibri" w:hAnsi="Calibri" w:cs="Calibri"/>
          <w:color w:val="000000" w:themeColor="text1"/>
          <w:sz w:val="24"/>
          <w:szCs w:val="24"/>
          <w:lang w:val="en-GB"/>
        </w:rPr>
      </w:pPr>
      <w:r w:rsidRPr="006C5837">
        <w:rPr>
          <w:rFonts w:ascii="Calibri" w:hAnsi="Calibri" w:cs="Calibri"/>
          <w:color w:val="000000" w:themeColor="text1"/>
          <w:sz w:val="24"/>
          <w:szCs w:val="24"/>
          <w:lang w:val="en-GB"/>
        </w:rPr>
        <w:t xml:space="preserve">Pisani seminar potrebno je poslati na mail: </w:t>
      </w:r>
      <w:hyperlink r:id="rId5" w:history="1">
        <w:r w:rsidRPr="006C5837">
          <w:rPr>
            <w:rStyle w:val="Hyperlink"/>
            <w:rFonts w:ascii="Calibri" w:hAnsi="Calibri" w:cs="Calibri"/>
            <w:sz w:val="24"/>
            <w:szCs w:val="24"/>
            <w:lang w:val="en-GB"/>
          </w:rPr>
          <w:t>jloncar@geog.pmf.hr</w:t>
        </w:r>
      </w:hyperlink>
      <w:r w:rsidR="00850106" w:rsidRPr="006C5837">
        <w:rPr>
          <w:rStyle w:val="Hyperlink"/>
          <w:rFonts w:ascii="Calibri" w:hAnsi="Calibri" w:cs="Calibri"/>
          <w:sz w:val="24"/>
          <w:szCs w:val="24"/>
          <w:lang w:val="en-GB"/>
        </w:rPr>
        <w:t xml:space="preserve"> </w:t>
      </w:r>
      <w:r w:rsidR="00850106" w:rsidRPr="006C5837">
        <w:rPr>
          <w:rStyle w:val="Hyperlink"/>
          <w:rFonts w:ascii="Calibri" w:hAnsi="Calibri" w:cs="Calibri"/>
          <w:color w:val="auto"/>
          <w:sz w:val="24"/>
          <w:szCs w:val="24"/>
          <w:lang w:val="en-GB"/>
        </w:rPr>
        <w:t xml:space="preserve">najkasnije </w:t>
      </w:r>
      <w:r w:rsidR="00AC1EEB">
        <w:rPr>
          <w:rStyle w:val="Hyperlink"/>
          <w:rFonts w:ascii="Calibri" w:hAnsi="Calibri" w:cs="Calibri"/>
          <w:b/>
          <w:bCs/>
          <w:color w:val="auto"/>
          <w:sz w:val="24"/>
          <w:szCs w:val="24"/>
          <w:lang w:val="en-GB"/>
        </w:rPr>
        <w:t>20.10</w:t>
      </w:r>
      <w:r w:rsidR="00850106" w:rsidRPr="006C5837">
        <w:rPr>
          <w:rStyle w:val="Hyperlink"/>
          <w:rFonts w:ascii="Calibri" w:hAnsi="Calibri" w:cs="Calibri"/>
          <w:b/>
          <w:bCs/>
          <w:color w:val="auto"/>
          <w:sz w:val="24"/>
          <w:szCs w:val="24"/>
          <w:lang w:val="en-GB"/>
        </w:rPr>
        <w:t>. do 16h</w:t>
      </w:r>
      <w:r w:rsidRPr="006C5837">
        <w:rPr>
          <w:rFonts w:ascii="Calibri" w:hAnsi="Calibri" w:cs="Calibri"/>
          <w:color w:val="000000" w:themeColor="text1"/>
          <w:sz w:val="24"/>
          <w:szCs w:val="24"/>
          <w:lang w:val="en-GB"/>
        </w:rPr>
        <w:t>.</w:t>
      </w:r>
      <w:r w:rsidR="00562C81" w:rsidRPr="006C5837">
        <w:rPr>
          <w:rFonts w:ascii="Calibri" w:hAnsi="Calibri" w:cs="Calibri"/>
          <w:color w:val="000000" w:themeColor="text1"/>
          <w:sz w:val="24"/>
          <w:szCs w:val="24"/>
          <w:lang w:val="en-GB"/>
        </w:rPr>
        <w:t xml:space="preserve"> </w:t>
      </w:r>
      <w:r w:rsidR="00850106" w:rsidRPr="006C5837">
        <w:rPr>
          <w:rFonts w:ascii="Calibri" w:hAnsi="Calibri" w:cs="Calibri"/>
          <w:color w:val="000000" w:themeColor="text1"/>
          <w:sz w:val="24"/>
          <w:szCs w:val="24"/>
          <w:lang w:val="en-GB"/>
        </w:rPr>
        <w:t>N</w:t>
      </w:r>
      <w:r w:rsidR="00562C81" w:rsidRPr="006C5837">
        <w:rPr>
          <w:rFonts w:ascii="Calibri" w:hAnsi="Calibri" w:cs="Calibri"/>
          <w:color w:val="000000" w:themeColor="text1"/>
          <w:sz w:val="24"/>
          <w:szCs w:val="24"/>
          <w:lang w:val="en-GB"/>
        </w:rPr>
        <w:t xml:space="preserve">a način: </w:t>
      </w:r>
      <w:r w:rsidR="00562C81" w:rsidRPr="006C5837">
        <w:rPr>
          <w:rFonts w:ascii="Calibri" w:hAnsi="Calibri" w:cs="Calibri"/>
          <w:b/>
          <w:color w:val="000000" w:themeColor="text1"/>
          <w:sz w:val="24"/>
          <w:szCs w:val="24"/>
          <w:lang w:val="en-GB"/>
        </w:rPr>
        <w:t>prezime_</w:t>
      </w:r>
      <w:r w:rsidR="00113AD2" w:rsidRPr="006C5837">
        <w:rPr>
          <w:rFonts w:ascii="Calibri" w:hAnsi="Calibri" w:cs="Calibri"/>
          <w:b/>
          <w:color w:val="000000" w:themeColor="text1"/>
          <w:sz w:val="24"/>
          <w:szCs w:val="24"/>
          <w:lang w:val="en-GB"/>
        </w:rPr>
        <w:t>ime_</w:t>
      </w:r>
      <w:r w:rsidR="00562C81" w:rsidRPr="006C5837">
        <w:rPr>
          <w:rFonts w:ascii="Calibri" w:hAnsi="Calibri" w:cs="Calibri"/>
          <w:b/>
          <w:color w:val="000000" w:themeColor="text1"/>
          <w:sz w:val="24"/>
          <w:szCs w:val="24"/>
          <w:lang w:val="en-GB"/>
        </w:rPr>
        <w:t>SeminarIG</w:t>
      </w:r>
    </w:p>
    <w:sectPr w:rsidR="009829EA" w:rsidRPr="006C58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Sans-Semi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harisSIL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371029"/>
    <w:multiLevelType w:val="hybridMultilevel"/>
    <w:tmpl w:val="02F032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36F"/>
    <w:rsid w:val="000040EE"/>
    <w:rsid w:val="00011DF6"/>
    <w:rsid w:val="00011EE0"/>
    <w:rsid w:val="00030516"/>
    <w:rsid w:val="000371AF"/>
    <w:rsid w:val="000428CE"/>
    <w:rsid w:val="00044CCF"/>
    <w:rsid w:val="00085698"/>
    <w:rsid w:val="0009745E"/>
    <w:rsid w:val="000A083B"/>
    <w:rsid w:val="000A204E"/>
    <w:rsid w:val="000A62E8"/>
    <w:rsid w:val="000A6B06"/>
    <w:rsid w:val="000B3C58"/>
    <w:rsid w:val="000B3DAD"/>
    <w:rsid w:val="000D639C"/>
    <w:rsid w:val="000D66F9"/>
    <w:rsid w:val="000D6F0C"/>
    <w:rsid w:val="000E2975"/>
    <w:rsid w:val="000F17E6"/>
    <w:rsid w:val="000F4D4F"/>
    <w:rsid w:val="000F50BE"/>
    <w:rsid w:val="00105D9A"/>
    <w:rsid w:val="00106C95"/>
    <w:rsid w:val="00113AD2"/>
    <w:rsid w:val="001143B7"/>
    <w:rsid w:val="0011671D"/>
    <w:rsid w:val="00121476"/>
    <w:rsid w:val="00124E0C"/>
    <w:rsid w:val="001363B0"/>
    <w:rsid w:val="00145076"/>
    <w:rsid w:val="001468D1"/>
    <w:rsid w:val="00161096"/>
    <w:rsid w:val="00173C95"/>
    <w:rsid w:val="001840D1"/>
    <w:rsid w:val="001864F1"/>
    <w:rsid w:val="00197216"/>
    <w:rsid w:val="001A4A50"/>
    <w:rsid w:val="001A539F"/>
    <w:rsid w:val="001B4C14"/>
    <w:rsid w:val="001D23F2"/>
    <w:rsid w:val="001D4B23"/>
    <w:rsid w:val="001F71C9"/>
    <w:rsid w:val="00202F39"/>
    <w:rsid w:val="00210770"/>
    <w:rsid w:val="002119A9"/>
    <w:rsid w:val="0021446C"/>
    <w:rsid w:val="00221445"/>
    <w:rsid w:val="0022297F"/>
    <w:rsid w:val="00230F9F"/>
    <w:rsid w:val="00233405"/>
    <w:rsid w:val="00237D6F"/>
    <w:rsid w:val="0024536F"/>
    <w:rsid w:val="0024583B"/>
    <w:rsid w:val="00250A84"/>
    <w:rsid w:val="0026391C"/>
    <w:rsid w:val="00266848"/>
    <w:rsid w:val="00266BCE"/>
    <w:rsid w:val="00275024"/>
    <w:rsid w:val="00282036"/>
    <w:rsid w:val="00285A62"/>
    <w:rsid w:val="00294413"/>
    <w:rsid w:val="002A606B"/>
    <w:rsid w:val="002B7CF8"/>
    <w:rsid w:val="002C5B6B"/>
    <w:rsid w:val="002C7AD2"/>
    <w:rsid w:val="002D1A4A"/>
    <w:rsid w:val="002D43B7"/>
    <w:rsid w:val="002E379B"/>
    <w:rsid w:val="002E3B6B"/>
    <w:rsid w:val="002E3DD3"/>
    <w:rsid w:val="002E774A"/>
    <w:rsid w:val="002F7BD8"/>
    <w:rsid w:val="00307205"/>
    <w:rsid w:val="003164DA"/>
    <w:rsid w:val="00317971"/>
    <w:rsid w:val="0032001E"/>
    <w:rsid w:val="0032017C"/>
    <w:rsid w:val="003229CD"/>
    <w:rsid w:val="00322C12"/>
    <w:rsid w:val="00332B93"/>
    <w:rsid w:val="00341AD6"/>
    <w:rsid w:val="00341E5C"/>
    <w:rsid w:val="00344A59"/>
    <w:rsid w:val="00356B6F"/>
    <w:rsid w:val="0038430B"/>
    <w:rsid w:val="0038587D"/>
    <w:rsid w:val="00386326"/>
    <w:rsid w:val="003B5DFB"/>
    <w:rsid w:val="003B7187"/>
    <w:rsid w:val="003C1B0D"/>
    <w:rsid w:val="003C376A"/>
    <w:rsid w:val="003C6E54"/>
    <w:rsid w:val="003D0BDD"/>
    <w:rsid w:val="003E4CB0"/>
    <w:rsid w:val="003E7A37"/>
    <w:rsid w:val="003F1232"/>
    <w:rsid w:val="003F2FC5"/>
    <w:rsid w:val="003F4E99"/>
    <w:rsid w:val="00403424"/>
    <w:rsid w:val="004060DB"/>
    <w:rsid w:val="00407AC1"/>
    <w:rsid w:val="004157D1"/>
    <w:rsid w:val="004158EA"/>
    <w:rsid w:val="00446CD5"/>
    <w:rsid w:val="004506B3"/>
    <w:rsid w:val="00450F54"/>
    <w:rsid w:val="00451916"/>
    <w:rsid w:val="00461C94"/>
    <w:rsid w:val="004637F7"/>
    <w:rsid w:val="00464BBD"/>
    <w:rsid w:val="004875D2"/>
    <w:rsid w:val="004A055D"/>
    <w:rsid w:val="004B274E"/>
    <w:rsid w:val="004B298B"/>
    <w:rsid w:val="004B4FD8"/>
    <w:rsid w:val="004D06FA"/>
    <w:rsid w:val="004F0FA0"/>
    <w:rsid w:val="00503134"/>
    <w:rsid w:val="005047BD"/>
    <w:rsid w:val="00520A53"/>
    <w:rsid w:val="00525CFD"/>
    <w:rsid w:val="0052633D"/>
    <w:rsid w:val="00527813"/>
    <w:rsid w:val="00531B3D"/>
    <w:rsid w:val="00562C81"/>
    <w:rsid w:val="00576B49"/>
    <w:rsid w:val="0058703E"/>
    <w:rsid w:val="005A7E69"/>
    <w:rsid w:val="005F38AD"/>
    <w:rsid w:val="00614E52"/>
    <w:rsid w:val="00624741"/>
    <w:rsid w:val="00630213"/>
    <w:rsid w:val="00640BB0"/>
    <w:rsid w:val="00657484"/>
    <w:rsid w:val="00657F42"/>
    <w:rsid w:val="006A287E"/>
    <w:rsid w:val="006A4140"/>
    <w:rsid w:val="006B1F25"/>
    <w:rsid w:val="006B2BFE"/>
    <w:rsid w:val="006B4F6D"/>
    <w:rsid w:val="006B61A3"/>
    <w:rsid w:val="006C43BB"/>
    <w:rsid w:val="006C5837"/>
    <w:rsid w:val="006E186B"/>
    <w:rsid w:val="006E5CD4"/>
    <w:rsid w:val="006F0033"/>
    <w:rsid w:val="006F20D7"/>
    <w:rsid w:val="006F378A"/>
    <w:rsid w:val="006F59C8"/>
    <w:rsid w:val="00715165"/>
    <w:rsid w:val="0072356D"/>
    <w:rsid w:val="00724BDE"/>
    <w:rsid w:val="00731217"/>
    <w:rsid w:val="0073268E"/>
    <w:rsid w:val="00744702"/>
    <w:rsid w:val="00751D18"/>
    <w:rsid w:val="007561F9"/>
    <w:rsid w:val="0076730B"/>
    <w:rsid w:val="007718B9"/>
    <w:rsid w:val="00777184"/>
    <w:rsid w:val="0078391B"/>
    <w:rsid w:val="007906B4"/>
    <w:rsid w:val="007A039D"/>
    <w:rsid w:val="007A6B8C"/>
    <w:rsid w:val="007A7FC5"/>
    <w:rsid w:val="007C50DC"/>
    <w:rsid w:val="007D2873"/>
    <w:rsid w:val="007E643E"/>
    <w:rsid w:val="007F168A"/>
    <w:rsid w:val="007F5129"/>
    <w:rsid w:val="0081165F"/>
    <w:rsid w:val="008162D3"/>
    <w:rsid w:val="00816EC6"/>
    <w:rsid w:val="00831427"/>
    <w:rsid w:val="00832412"/>
    <w:rsid w:val="00833885"/>
    <w:rsid w:val="00850106"/>
    <w:rsid w:val="008564D2"/>
    <w:rsid w:val="008572D4"/>
    <w:rsid w:val="00867749"/>
    <w:rsid w:val="008679E7"/>
    <w:rsid w:val="00870834"/>
    <w:rsid w:val="00885960"/>
    <w:rsid w:val="00890B83"/>
    <w:rsid w:val="00897A37"/>
    <w:rsid w:val="008A64CA"/>
    <w:rsid w:val="008B1FEE"/>
    <w:rsid w:val="008B6A29"/>
    <w:rsid w:val="008C16D0"/>
    <w:rsid w:val="00901C44"/>
    <w:rsid w:val="00906AFC"/>
    <w:rsid w:val="00912F6F"/>
    <w:rsid w:val="0091529D"/>
    <w:rsid w:val="00920986"/>
    <w:rsid w:val="009243D0"/>
    <w:rsid w:val="009332F1"/>
    <w:rsid w:val="00933DE0"/>
    <w:rsid w:val="00936A2E"/>
    <w:rsid w:val="009418DB"/>
    <w:rsid w:val="00946651"/>
    <w:rsid w:val="00947C3C"/>
    <w:rsid w:val="00955A83"/>
    <w:rsid w:val="00955B98"/>
    <w:rsid w:val="00956390"/>
    <w:rsid w:val="0096048A"/>
    <w:rsid w:val="00965523"/>
    <w:rsid w:val="00974295"/>
    <w:rsid w:val="00976FC7"/>
    <w:rsid w:val="009829EA"/>
    <w:rsid w:val="00993169"/>
    <w:rsid w:val="00993992"/>
    <w:rsid w:val="00993DD8"/>
    <w:rsid w:val="009A4705"/>
    <w:rsid w:val="009A5F34"/>
    <w:rsid w:val="009B1D3A"/>
    <w:rsid w:val="009B2D60"/>
    <w:rsid w:val="009C41D8"/>
    <w:rsid w:val="00A07D11"/>
    <w:rsid w:val="00A20CCF"/>
    <w:rsid w:val="00A21AD7"/>
    <w:rsid w:val="00A2407E"/>
    <w:rsid w:val="00A413DD"/>
    <w:rsid w:val="00A51234"/>
    <w:rsid w:val="00A60030"/>
    <w:rsid w:val="00A63AA4"/>
    <w:rsid w:val="00A6411B"/>
    <w:rsid w:val="00A7103F"/>
    <w:rsid w:val="00A80A3C"/>
    <w:rsid w:val="00A87C14"/>
    <w:rsid w:val="00A91FEA"/>
    <w:rsid w:val="00A94FDD"/>
    <w:rsid w:val="00AC0259"/>
    <w:rsid w:val="00AC1EEB"/>
    <w:rsid w:val="00AC303F"/>
    <w:rsid w:val="00AD0AA4"/>
    <w:rsid w:val="00AD1F53"/>
    <w:rsid w:val="00AE48F0"/>
    <w:rsid w:val="00AF2BA0"/>
    <w:rsid w:val="00AF63F2"/>
    <w:rsid w:val="00B03273"/>
    <w:rsid w:val="00B0747E"/>
    <w:rsid w:val="00B23740"/>
    <w:rsid w:val="00B24377"/>
    <w:rsid w:val="00B34099"/>
    <w:rsid w:val="00B34974"/>
    <w:rsid w:val="00B43812"/>
    <w:rsid w:val="00B81A46"/>
    <w:rsid w:val="00B853D5"/>
    <w:rsid w:val="00B85973"/>
    <w:rsid w:val="00B85A1D"/>
    <w:rsid w:val="00B9309E"/>
    <w:rsid w:val="00BA185E"/>
    <w:rsid w:val="00BA31F4"/>
    <w:rsid w:val="00BA3CD4"/>
    <w:rsid w:val="00BA42E6"/>
    <w:rsid w:val="00BA7CCF"/>
    <w:rsid w:val="00BB0ACC"/>
    <w:rsid w:val="00BB0E08"/>
    <w:rsid w:val="00BB6008"/>
    <w:rsid w:val="00BC3CF9"/>
    <w:rsid w:val="00BC434C"/>
    <w:rsid w:val="00BD67C7"/>
    <w:rsid w:val="00BE3F89"/>
    <w:rsid w:val="00BE71B1"/>
    <w:rsid w:val="00BE73A6"/>
    <w:rsid w:val="00BF2BAA"/>
    <w:rsid w:val="00BF5DA2"/>
    <w:rsid w:val="00C04557"/>
    <w:rsid w:val="00C074C4"/>
    <w:rsid w:val="00C10FD9"/>
    <w:rsid w:val="00C34369"/>
    <w:rsid w:val="00C36443"/>
    <w:rsid w:val="00C41935"/>
    <w:rsid w:val="00C442C4"/>
    <w:rsid w:val="00C51484"/>
    <w:rsid w:val="00C57934"/>
    <w:rsid w:val="00C76A8A"/>
    <w:rsid w:val="00C80850"/>
    <w:rsid w:val="00C914F7"/>
    <w:rsid w:val="00C94C32"/>
    <w:rsid w:val="00CA0620"/>
    <w:rsid w:val="00CB225F"/>
    <w:rsid w:val="00CC17C7"/>
    <w:rsid w:val="00CD0842"/>
    <w:rsid w:val="00CD78F8"/>
    <w:rsid w:val="00CE2B75"/>
    <w:rsid w:val="00CF6013"/>
    <w:rsid w:val="00CF75C2"/>
    <w:rsid w:val="00D020C4"/>
    <w:rsid w:val="00D0286F"/>
    <w:rsid w:val="00D0732B"/>
    <w:rsid w:val="00D07EDB"/>
    <w:rsid w:val="00D104EB"/>
    <w:rsid w:val="00D257EE"/>
    <w:rsid w:val="00D37653"/>
    <w:rsid w:val="00D42751"/>
    <w:rsid w:val="00D434C2"/>
    <w:rsid w:val="00D46807"/>
    <w:rsid w:val="00D5203B"/>
    <w:rsid w:val="00D613FE"/>
    <w:rsid w:val="00D67133"/>
    <w:rsid w:val="00D7059B"/>
    <w:rsid w:val="00D73C5C"/>
    <w:rsid w:val="00D80371"/>
    <w:rsid w:val="00D83B19"/>
    <w:rsid w:val="00D8506D"/>
    <w:rsid w:val="00D8714E"/>
    <w:rsid w:val="00D934A5"/>
    <w:rsid w:val="00DA3B4F"/>
    <w:rsid w:val="00DA3F54"/>
    <w:rsid w:val="00DA6C1F"/>
    <w:rsid w:val="00DA70D8"/>
    <w:rsid w:val="00DB18F8"/>
    <w:rsid w:val="00DB5316"/>
    <w:rsid w:val="00DB56C4"/>
    <w:rsid w:val="00DC39DA"/>
    <w:rsid w:val="00DD1DD0"/>
    <w:rsid w:val="00DE18F2"/>
    <w:rsid w:val="00DE438D"/>
    <w:rsid w:val="00E03408"/>
    <w:rsid w:val="00E06FFD"/>
    <w:rsid w:val="00E10CFD"/>
    <w:rsid w:val="00E12EEB"/>
    <w:rsid w:val="00E17071"/>
    <w:rsid w:val="00E21071"/>
    <w:rsid w:val="00E26A66"/>
    <w:rsid w:val="00E30376"/>
    <w:rsid w:val="00E40F20"/>
    <w:rsid w:val="00E54AB6"/>
    <w:rsid w:val="00E56685"/>
    <w:rsid w:val="00E57697"/>
    <w:rsid w:val="00E65108"/>
    <w:rsid w:val="00E74686"/>
    <w:rsid w:val="00E838CE"/>
    <w:rsid w:val="00E84499"/>
    <w:rsid w:val="00E84AF7"/>
    <w:rsid w:val="00E855A1"/>
    <w:rsid w:val="00EA035D"/>
    <w:rsid w:val="00EA059B"/>
    <w:rsid w:val="00EA19BC"/>
    <w:rsid w:val="00EA36C5"/>
    <w:rsid w:val="00EC76F9"/>
    <w:rsid w:val="00EF109F"/>
    <w:rsid w:val="00F02749"/>
    <w:rsid w:val="00F164A5"/>
    <w:rsid w:val="00F21187"/>
    <w:rsid w:val="00F340BC"/>
    <w:rsid w:val="00F62D77"/>
    <w:rsid w:val="00F67334"/>
    <w:rsid w:val="00F70286"/>
    <w:rsid w:val="00F72A07"/>
    <w:rsid w:val="00F74651"/>
    <w:rsid w:val="00F75769"/>
    <w:rsid w:val="00F80716"/>
    <w:rsid w:val="00F95A42"/>
    <w:rsid w:val="00FA156E"/>
    <w:rsid w:val="00FA2308"/>
    <w:rsid w:val="00FA2792"/>
    <w:rsid w:val="00FA7305"/>
    <w:rsid w:val="00FC2BB7"/>
    <w:rsid w:val="00FC348E"/>
    <w:rsid w:val="00FF2810"/>
    <w:rsid w:val="00FF30F1"/>
    <w:rsid w:val="00FF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DA999"/>
  <w15:docId w15:val="{9C310CA7-A378-4E47-9CBE-09EF20158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36F"/>
  </w:style>
  <w:style w:type="paragraph" w:styleId="Heading1">
    <w:name w:val="heading 1"/>
    <w:basedOn w:val="Normal"/>
    <w:link w:val="Heading1Char"/>
    <w:uiPriority w:val="9"/>
    <w:qFormat/>
    <w:rsid w:val="007C50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5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7305"/>
    <w:pPr>
      <w:ind w:left="720"/>
      <w:contextualSpacing/>
    </w:pPr>
  </w:style>
  <w:style w:type="paragraph" w:customStyle="1" w:styleId="Default">
    <w:name w:val="Default"/>
    <w:rsid w:val="00FA73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63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32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83B1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AD0AA4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D0AA4"/>
    <w:rPr>
      <w:rFonts w:ascii="Calibri" w:hAnsi="Calibri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7C50DC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82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3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6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loncar@geog.pmf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Jelena Lončar JL</dc:creator>
  <cp:lastModifiedBy>reviewer</cp:lastModifiedBy>
  <cp:revision>37</cp:revision>
  <cp:lastPrinted>2026-09-30T07:01:00Z</cp:lastPrinted>
  <dcterms:created xsi:type="dcterms:W3CDTF">2025-10-29T10:08:00Z</dcterms:created>
  <dcterms:modified xsi:type="dcterms:W3CDTF">2026-10-07T08:13:00Z</dcterms:modified>
</cp:coreProperties>
</file>